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ED" w:rsidRPr="000F6A01" w:rsidRDefault="003B2DED" w:rsidP="003B2DED">
      <w:pPr>
        <w:widowControl/>
        <w:overflowPunct/>
        <w:autoSpaceDE/>
        <w:autoSpaceDN/>
        <w:adjustRightInd/>
        <w:spacing w:before="100" w:beforeAutospacing="1" w:after="100" w:afterAutospacing="1" w:line="276" w:lineRule="auto"/>
        <w:jc w:val="center"/>
        <w:textAlignment w:val="auto"/>
        <w:outlineLvl w:val="0"/>
        <w:rPr>
          <w:rFonts w:eastAsiaTheme="minorHAnsi" w:cs="Arial"/>
          <w:b/>
          <w:bCs/>
          <w:kern w:val="36"/>
          <w:sz w:val="28"/>
          <w:szCs w:val="28"/>
        </w:rPr>
      </w:pPr>
      <w:bookmarkStart w:id="0" w:name="_GoBack"/>
      <w:r w:rsidRPr="000F6A01">
        <w:rPr>
          <w:rFonts w:eastAsiaTheme="minorHAnsi" w:cs="Arial"/>
          <w:b/>
          <w:bCs/>
          <w:kern w:val="36"/>
          <w:sz w:val="28"/>
          <w:szCs w:val="28"/>
        </w:rPr>
        <w:t>Special educational need</w:t>
      </w:r>
      <w:r w:rsidR="007C6B4B">
        <w:rPr>
          <w:rFonts w:eastAsiaTheme="minorHAnsi" w:cs="Arial"/>
          <w:b/>
          <w:bCs/>
          <w:kern w:val="36"/>
          <w:sz w:val="28"/>
          <w:szCs w:val="28"/>
        </w:rPr>
        <w:t>s</w:t>
      </w:r>
      <w:r w:rsidRPr="000F6A01">
        <w:rPr>
          <w:rFonts w:eastAsiaTheme="minorHAnsi" w:cs="Arial"/>
          <w:b/>
          <w:bCs/>
          <w:kern w:val="36"/>
          <w:sz w:val="28"/>
          <w:szCs w:val="28"/>
        </w:rPr>
        <w:t xml:space="preserve"> </w:t>
      </w:r>
      <w:r w:rsidR="003D3FAE" w:rsidRPr="000F6A01">
        <w:rPr>
          <w:rFonts w:eastAsiaTheme="minorHAnsi" w:cs="Arial"/>
          <w:b/>
          <w:bCs/>
          <w:kern w:val="36"/>
          <w:sz w:val="28"/>
          <w:szCs w:val="28"/>
        </w:rPr>
        <w:t>and disability reform</w:t>
      </w:r>
      <w:r w:rsidRPr="000F6A01">
        <w:rPr>
          <w:rFonts w:eastAsiaTheme="minorHAnsi" w:cs="Arial"/>
          <w:b/>
          <w:bCs/>
          <w:kern w:val="36"/>
          <w:sz w:val="28"/>
          <w:szCs w:val="28"/>
        </w:rPr>
        <w:t xml:space="preserve">s: </w:t>
      </w:r>
      <w:r w:rsidR="003D3FAE" w:rsidRPr="000F6A01">
        <w:rPr>
          <w:rFonts w:eastAsiaTheme="minorHAnsi" w:cs="Arial"/>
          <w:b/>
          <w:bCs/>
          <w:kern w:val="36"/>
          <w:sz w:val="28"/>
          <w:szCs w:val="28"/>
        </w:rPr>
        <w:t>Technical consultation</w:t>
      </w:r>
      <w:r w:rsidRPr="000F6A01">
        <w:rPr>
          <w:rFonts w:eastAsiaTheme="minorHAnsi" w:cs="Arial"/>
          <w:b/>
          <w:bCs/>
          <w:kern w:val="36"/>
          <w:sz w:val="28"/>
          <w:szCs w:val="28"/>
        </w:rPr>
        <w:t xml:space="preserve"> </w:t>
      </w:r>
      <w:r w:rsidR="003D3FAE" w:rsidRPr="000F6A01">
        <w:rPr>
          <w:rFonts w:eastAsiaTheme="minorHAnsi" w:cs="Arial"/>
          <w:b/>
          <w:bCs/>
          <w:kern w:val="36"/>
          <w:sz w:val="28"/>
          <w:szCs w:val="28"/>
        </w:rPr>
        <w:t>on t</w:t>
      </w:r>
      <w:r w:rsidRPr="000F6A01">
        <w:rPr>
          <w:rFonts w:eastAsiaTheme="minorHAnsi" w:cs="Arial"/>
          <w:b/>
          <w:bCs/>
          <w:kern w:val="36"/>
          <w:sz w:val="28"/>
          <w:szCs w:val="28"/>
        </w:rPr>
        <w:t xml:space="preserve">ransitional </w:t>
      </w:r>
      <w:r w:rsidR="003D3FAE" w:rsidRPr="000F6A01">
        <w:rPr>
          <w:rFonts w:eastAsiaTheme="minorHAnsi" w:cs="Arial"/>
          <w:b/>
          <w:bCs/>
          <w:kern w:val="36"/>
          <w:sz w:val="28"/>
          <w:szCs w:val="28"/>
        </w:rPr>
        <w:t>arrangements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90"/>
      </w:tblGrid>
      <w:tr w:rsidR="003B2DED"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3B2DED" w:rsidRPr="000F6A01" w:rsidTr="00BA553D">
              <w:trPr>
                <w:trHeight w:val="450"/>
                <w:tblCellSpacing w:w="0" w:type="dxa"/>
              </w:trPr>
              <w:tc>
                <w:tcPr>
                  <w:tcW w:w="15" w:type="dxa"/>
                  <w:vAlign w:val="center"/>
                  <w:hideMark/>
                </w:tcPr>
                <w:bookmarkEnd w:id="0"/>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636EA5A1" wp14:editId="26D4FFDC">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3B2DED" w:rsidRPr="000F6A01" w:rsidRDefault="00644EEC" w:rsidP="003B2DED">
                  <w:pPr>
                    <w:widowControl/>
                    <w:overflowPunct/>
                    <w:autoSpaceDE/>
                    <w:autoSpaceDN/>
                    <w:adjustRightInd/>
                    <w:textAlignment w:val="auto"/>
                    <w:rPr>
                      <w:rFonts w:cs="Arial"/>
                      <w:szCs w:val="24"/>
                      <w:lang w:eastAsia="en-GB"/>
                    </w:rPr>
                  </w:pPr>
                  <w:r>
                    <w:rPr>
                      <w:rFonts w:cs="Arial"/>
                      <w:szCs w:val="24"/>
                      <w:lang w:eastAsia="en-GB"/>
                    </w:rPr>
                    <w:t>Name;  Sarah Thomas</w:t>
                  </w: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r w:rsidR="003B2DED"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3B2DED" w:rsidRPr="000F6A01" w:rsidTr="00BA553D">
              <w:trPr>
                <w:trHeight w:val="450"/>
                <w:tblCellSpacing w:w="0" w:type="dxa"/>
              </w:trPr>
              <w:tc>
                <w:tcPr>
                  <w:tcW w:w="15" w:type="dxa"/>
                  <w:vAlign w:val="center"/>
                  <w:hideMark/>
                </w:tcPr>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546863C0" wp14:editId="43C7ABDE">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3B2DED" w:rsidRPr="000F6A01" w:rsidRDefault="003B2DED" w:rsidP="00A76D06">
                  <w:pPr>
                    <w:widowControl/>
                    <w:overflowPunct/>
                    <w:autoSpaceDE/>
                    <w:autoSpaceDN/>
                    <w:adjustRightInd/>
                    <w:textAlignment w:val="auto"/>
                    <w:rPr>
                      <w:rFonts w:cs="Arial"/>
                      <w:szCs w:val="24"/>
                      <w:lang w:eastAsia="en-GB"/>
                    </w:rPr>
                  </w:pPr>
                  <w:r w:rsidRPr="000F6A01">
                    <w:rPr>
                      <w:rFonts w:cs="Arial"/>
                      <w:szCs w:val="24"/>
                      <w:lang w:eastAsia="en-GB"/>
                    </w:rPr>
                    <w:t xml:space="preserve">Name of </w:t>
                  </w:r>
                  <w:r w:rsidR="003D3FAE" w:rsidRPr="000F6A01">
                    <w:rPr>
                      <w:rFonts w:cs="Arial"/>
                      <w:szCs w:val="24"/>
                      <w:lang w:eastAsia="en-GB"/>
                    </w:rPr>
                    <w:t>o</w:t>
                  </w:r>
                  <w:r w:rsidR="00A76D06">
                    <w:rPr>
                      <w:rFonts w:cs="Arial"/>
                      <w:szCs w:val="24"/>
                      <w:lang w:eastAsia="en-GB"/>
                    </w:rPr>
                    <w:t>rganisation</w:t>
                  </w:r>
                  <w:r w:rsidRPr="000F6A01">
                    <w:rPr>
                      <w:rFonts w:cs="Arial"/>
                      <w:szCs w:val="24"/>
                      <w:lang w:eastAsia="en-GB"/>
                    </w:rPr>
                    <w:t>:</w:t>
                  </w:r>
                  <w:r w:rsidR="00644EEC">
                    <w:rPr>
                      <w:rFonts w:cs="Arial"/>
                      <w:szCs w:val="24"/>
                      <w:lang w:eastAsia="en-GB"/>
                    </w:rPr>
                    <w:t xml:space="preserve"> National Network of Parent Carer Forums</w:t>
                  </w: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r w:rsidR="003B2DED"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3B2DED" w:rsidRPr="000F6A01" w:rsidTr="00BA553D">
              <w:trPr>
                <w:trHeight w:val="1350"/>
                <w:tblCellSpacing w:w="0" w:type="dxa"/>
              </w:trPr>
              <w:tc>
                <w:tcPr>
                  <w:tcW w:w="15" w:type="dxa"/>
                  <w:hideMark/>
                </w:tcPr>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5E194BCC" wp14:editId="0B7DBD62">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3B2DED" w:rsidRDefault="003B2DED" w:rsidP="003B2DED">
                  <w:pPr>
                    <w:widowControl/>
                    <w:overflowPunct/>
                    <w:autoSpaceDE/>
                    <w:autoSpaceDN/>
                    <w:adjustRightInd/>
                    <w:textAlignment w:val="auto"/>
                    <w:rPr>
                      <w:rFonts w:cs="Arial"/>
                      <w:szCs w:val="24"/>
                      <w:lang w:eastAsia="en-GB"/>
                    </w:rPr>
                  </w:pPr>
                  <w:r w:rsidRPr="000F6A01">
                    <w:rPr>
                      <w:rFonts w:cs="Arial"/>
                      <w:szCs w:val="24"/>
                      <w:lang w:eastAsia="en-GB"/>
                    </w:rPr>
                    <w:t>Address</w:t>
                  </w:r>
                  <w:r w:rsidR="002D3527" w:rsidRPr="000F6A01">
                    <w:rPr>
                      <w:rFonts w:cs="Arial"/>
                      <w:szCs w:val="24"/>
                      <w:lang w:eastAsia="en-GB"/>
                    </w:rPr>
                    <w:t>, email contact</w:t>
                  </w:r>
                  <w:r w:rsidR="0094462D" w:rsidRPr="000F6A01">
                    <w:rPr>
                      <w:rFonts w:cs="Arial"/>
                      <w:szCs w:val="24"/>
                      <w:lang w:eastAsia="en-GB"/>
                    </w:rPr>
                    <w:t xml:space="preserve"> and telephone number:</w:t>
                  </w:r>
                </w:p>
                <w:p w:rsidR="00644EEC" w:rsidRDefault="00644EEC" w:rsidP="003B2DED">
                  <w:pPr>
                    <w:widowControl/>
                    <w:overflowPunct/>
                    <w:autoSpaceDE/>
                    <w:autoSpaceDN/>
                    <w:adjustRightInd/>
                    <w:textAlignment w:val="auto"/>
                    <w:rPr>
                      <w:rFonts w:cs="Arial"/>
                      <w:szCs w:val="24"/>
                      <w:lang w:eastAsia="en-GB"/>
                    </w:rPr>
                  </w:pPr>
                </w:p>
                <w:p w:rsidR="00644EEC" w:rsidRDefault="001042C0" w:rsidP="003B2DED">
                  <w:pPr>
                    <w:widowControl/>
                    <w:overflowPunct/>
                    <w:autoSpaceDE/>
                    <w:autoSpaceDN/>
                    <w:adjustRightInd/>
                    <w:textAlignment w:val="auto"/>
                    <w:rPr>
                      <w:rFonts w:cs="Arial"/>
                      <w:szCs w:val="24"/>
                      <w:lang w:eastAsia="en-GB"/>
                    </w:rPr>
                  </w:pPr>
                  <w:hyperlink r:id="rId10" w:history="1">
                    <w:r w:rsidR="00644EEC" w:rsidRPr="008176A8">
                      <w:rPr>
                        <w:rStyle w:val="Hyperlink"/>
                        <w:rFonts w:cs="Arial"/>
                        <w:szCs w:val="24"/>
                        <w:lang w:eastAsia="en-GB"/>
                      </w:rPr>
                      <w:t>Info@nnpcf.org.uk</w:t>
                    </w:r>
                  </w:hyperlink>
                </w:p>
                <w:p w:rsidR="00644EEC" w:rsidRPr="000F6A01" w:rsidRDefault="00644EEC" w:rsidP="003B2DED">
                  <w:pPr>
                    <w:widowControl/>
                    <w:overflowPunct/>
                    <w:autoSpaceDE/>
                    <w:autoSpaceDN/>
                    <w:adjustRightInd/>
                    <w:textAlignment w:val="auto"/>
                    <w:rPr>
                      <w:rFonts w:cs="Arial"/>
                      <w:szCs w:val="24"/>
                      <w:lang w:eastAsia="en-GB"/>
                    </w:rPr>
                  </w:pP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3B2DED"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3B2DED" w:rsidRPr="000F6A01" w:rsidTr="00BA553D">
              <w:trPr>
                <w:tblCellSpacing w:w="0" w:type="dxa"/>
              </w:trPr>
              <w:tc>
                <w:tcPr>
                  <w:tcW w:w="15" w:type="dxa"/>
                  <w:vAlign w:val="center"/>
                  <w:hideMark/>
                </w:tcPr>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6C65E0E7" wp14:editId="1B71EBC4">
                        <wp:extent cx="9525" cy="2381250"/>
                        <wp:effectExtent l="0" t="0" r="0" b="0"/>
                        <wp:docPr id="5" name="Picture 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3B2DED" w:rsidRDefault="003B2DED" w:rsidP="003B2DED">
                  <w:pPr>
                    <w:widowControl/>
                    <w:overflowPunct/>
                    <w:autoSpaceDE/>
                    <w:autoSpaceDN/>
                    <w:adjustRightInd/>
                    <w:textAlignment w:val="auto"/>
                    <w:rPr>
                      <w:rFonts w:cs="Arial"/>
                      <w:szCs w:val="24"/>
                      <w:lang w:eastAsia="en-GB"/>
                    </w:rPr>
                  </w:pPr>
                  <w:r w:rsidRPr="000F6A01">
                    <w:rPr>
                      <w:rFonts w:cs="Arial"/>
                      <w:szCs w:val="24"/>
                      <w:lang w:eastAsia="en-GB"/>
                    </w:rPr>
                    <w:t>1</w:t>
                  </w:r>
                  <w:r w:rsidR="003D3FAE" w:rsidRPr="000F6A01">
                    <w:rPr>
                      <w:rFonts w:cs="Arial"/>
                      <w:szCs w:val="24"/>
                      <w:lang w:eastAsia="en-GB"/>
                    </w:rPr>
                    <w:t>.</w:t>
                  </w:r>
                  <w:r w:rsidRPr="000F6A01">
                    <w:rPr>
                      <w:rFonts w:cs="Arial"/>
                      <w:szCs w:val="24"/>
                      <w:lang w:eastAsia="en-GB"/>
                    </w:rPr>
                    <w:t xml:space="preserve"> </w:t>
                  </w:r>
                  <w:r w:rsidR="00264134" w:rsidRPr="000F6A01">
                    <w:rPr>
                      <w:rFonts w:cs="Arial"/>
                      <w:szCs w:val="24"/>
                      <w:lang w:eastAsia="en-GB"/>
                    </w:rPr>
                    <w:t xml:space="preserve">Are the draft order and draft guidance clear </w:t>
                  </w:r>
                  <w:r w:rsidR="003D3FAE" w:rsidRPr="000F6A01">
                    <w:rPr>
                      <w:rFonts w:cs="Arial"/>
                      <w:szCs w:val="24"/>
                      <w:lang w:eastAsia="en-GB"/>
                    </w:rPr>
                    <w:t>on arrangements for assessments/re-assessments and appeals for a statement in progress on 1 September 2014</w:t>
                  </w:r>
                  <w:r w:rsidR="00264134" w:rsidRPr="000F6A01">
                    <w:rPr>
                      <w:rFonts w:cs="Arial"/>
                      <w:szCs w:val="24"/>
                      <w:lang w:eastAsia="en-GB"/>
                    </w:rPr>
                    <w:t>?</w:t>
                  </w:r>
                </w:p>
                <w:p w:rsidR="000F6A01" w:rsidRPr="000F6A01" w:rsidRDefault="000F6A01" w:rsidP="003B2DE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3B2DED"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3B2DED"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3B2DED" w:rsidRPr="000F6A01" w:rsidTr="00BA553D">
                                <w:trPr>
                                  <w:tblCellSpacing w:w="0" w:type="dxa"/>
                                </w:trPr>
                                <w:tc>
                                  <w:tcPr>
                                    <w:tcW w:w="15" w:type="dxa"/>
                                    <w:vAlign w:val="center"/>
                                    <w:hideMark/>
                                  </w:tcPr>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C6E7CC4" wp14:editId="35B55EBE">
                                          <wp:extent cx="9525" cy="2857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3B2DED" w:rsidRPr="000F6A01" w:rsidRDefault="003B2DED" w:rsidP="003B2DED">
                                    <w:pPr>
                                      <w:widowControl/>
                                      <w:overflowPunct/>
                                      <w:autoSpaceDE/>
                                      <w:autoSpaceDN/>
                                      <w:adjustRightInd/>
                                      <w:jc w:val="center"/>
                                      <w:textAlignment w:val="auto"/>
                                      <w:rPr>
                                        <w:rFonts w:cs="Arial"/>
                                        <w:szCs w:val="24"/>
                                        <w:lang w:eastAsia="en-GB"/>
                                      </w:rPr>
                                    </w:pP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bl>
                      <w:p w:rsidR="003B2DED" w:rsidRPr="000F6A01" w:rsidRDefault="003B2DED" w:rsidP="003B2DE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3B2DED" w:rsidRPr="000F6A01" w:rsidRDefault="003B2DED" w:rsidP="003B2DE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3B2DED"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3B2DED" w:rsidRPr="000F6A01" w:rsidTr="00BA553D">
                                <w:trPr>
                                  <w:tblCellSpacing w:w="0" w:type="dxa"/>
                                </w:trPr>
                                <w:tc>
                                  <w:tcPr>
                                    <w:tcW w:w="15" w:type="dxa"/>
                                    <w:vAlign w:val="center"/>
                                    <w:hideMark/>
                                  </w:tcPr>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0A007C76" wp14:editId="4FB381C0">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3B2DED" w:rsidRPr="000F6A01" w:rsidRDefault="003B2DED" w:rsidP="003B2DED">
                                    <w:pPr>
                                      <w:widowControl/>
                                      <w:overflowPunct/>
                                      <w:autoSpaceDE/>
                                      <w:autoSpaceDN/>
                                      <w:adjustRightInd/>
                                      <w:jc w:val="center"/>
                                      <w:textAlignment w:val="auto"/>
                                      <w:rPr>
                                        <w:rFonts w:cs="Arial"/>
                                        <w:szCs w:val="24"/>
                                        <w:lang w:eastAsia="en-GB"/>
                                      </w:rPr>
                                    </w:pP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bl>
                      <w:p w:rsidR="003B2DED" w:rsidRPr="000F6A01" w:rsidRDefault="003B2DED" w:rsidP="003B2DE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3B2DED" w:rsidRPr="000F6A01" w:rsidRDefault="003B2DED" w:rsidP="003B2DE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3B2DED"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3B2DED" w:rsidRPr="000F6A01" w:rsidTr="00BA553D">
                                <w:trPr>
                                  <w:tblCellSpacing w:w="0" w:type="dxa"/>
                                </w:trPr>
                                <w:tc>
                                  <w:tcPr>
                                    <w:tcW w:w="15" w:type="dxa"/>
                                    <w:vAlign w:val="center"/>
                                    <w:hideMark/>
                                  </w:tcPr>
                                  <w:p w:rsidR="003B2DED" w:rsidRPr="000F6A01" w:rsidRDefault="003B2DED" w:rsidP="003B2DE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34857625" wp14:editId="7F1249A5">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3B2DED" w:rsidRPr="000F6A01" w:rsidRDefault="00644EEC" w:rsidP="003B2DE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bl>
                      <w:p w:rsidR="003B2DED" w:rsidRPr="000F6A01" w:rsidRDefault="003B2DED" w:rsidP="003B2DE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3B2DED" w:rsidRPr="000F6A01" w:rsidRDefault="003B2DED" w:rsidP="003D3FAE">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3B2DED" w:rsidRDefault="00644EEC" w:rsidP="003B2DED">
                  <w:pPr>
                    <w:widowControl/>
                    <w:overflowPunct/>
                    <w:autoSpaceDE/>
                    <w:autoSpaceDN/>
                    <w:adjustRightInd/>
                    <w:textAlignment w:val="auto"/>
                    <w:rPr>
                      <w:rFonts w:cs="Arial"/>
                      <w:szCs w:val="24"/>
                      <w:lang w:val="en-US" w:eastAsia="en-GB"/>
                    </w:rPr>
                  </w:pPr>
                  <w:proofErr w:type="gramStart"/>
                  <w:r>
                    <w:rPr>
                      <w:rFonts w:cs="Arial"/>
                      <w:szCs w:val="24"/>
                      <w:lang w:eastAsia="en-GB"/>
                    </w:rPr>
                    <w:t>Comments  -</w:t>
                  </w:r>
                  <w:proofErr w:type="gramEnd"/>
                  <w:r>
                    <w:rPr>
                      <w:rFonts w:cs="Arial"/>
                      <w:szCs w:val="24"/>
                      <w:lang w:eastAsia="en-GB"/>
                    </w:rPr>
                    <w:t xml:space="preserve"> we welcome the clarity around the protection of existing support and that no young person should have their support reduced simply because of the reforms.  It is important that in this section there is an emphasis in working in partnership with families and the young </w:t>
                  </w:r>
                  <w:r>
                    <w:rPr>
                      <w:rFonts w:cs="Arial"/>
                      <w:szCs w:val="24"/>
                      <w:lang w:val="en-US" w:eastAsia="en-GB"/>
                    </w:rPr>
                    <w:t xml:space="preserve">person and feel that this should be made clearer in in this section.  This is a significant change for families and there is a lot of concern around the transition arrangement.  </w:t>
                  </w:r>
                  <w:r w:rsidR="002F7DA5">
                    <w:rPr>
                      <w:rFonts w:cs="Arial"/>
                      <w:szCs w:val="24"/>
                      <w:lang w:val="en-US" w:eastAsia="en-GB"/>
                    </w:rPr>
                    <w:t>For example decision to convert to an EHCP as a result of a request for reassessment should be made in partnership with the family and Young Person and not just be a LA decision as suggested.</w:t>
                  </w:r>
                </w:p>
                <w:p w:rsidR="00644EEC" w:rsidRDefault="00644EEC" w:rsidP="003B2DED">
                  <w:pPr>
                    <w:widowControl/>
                    <w:overflowPunct/>
                    <w:autoSpaceDE/>
                    <w:autoSpaceDN/>
                    <w:adjustRightInd/>
                    <w:textAlignment w:val="auto"/>
                    <w:rPr>
                      <w:rFonts w:cs="Arial"/>
                      <w:szCs w:val="24"/>
                      <w:lang w:val="en-US" w:eastAsia="en-GB"/>
                    </w:rPr>
                  </w:pPr>
                  <w:r>
                    <w:rPr>
                      <w:rFonts w:cs="Arial"/>
                      <w:szCs w:val="24"/>
                      <w:lang w:val="en-US" w:eastAsia="en-GB"/>
                    </w:rPr>
                    <w:t>While we recognize that this document is written mainly for LA’s families need to have a clear understanding about the transition process and we this document will not be accessible to the majority of families or young people and it is essential that there is a document produced that is.</w:t>
                  </w:r>
                </w:p>
                <w:p w:rsidR="002F7DA5" w:rsidRDefault="002F7DA5" w:rsidP="003B2DED">
                  <w:pPr>
                    <w:widowControl/>
                    <w:overflowPunct/>
                    <w:autoSpaceDE/>
                    <w:autoSpaceDN/>
                    <w:adjustRightInd/>
                    <w:textAlignment w:val="auto"/>
                    <w:rPr>
                      <w:rFonts w:cs="Arial"/>
                      <w:szCs w:val="24"/>
                      <w:lang w:val="en-US" w:eastAsia="en-GB"/>
                    </w:rPr>
                  </w:pPr>
                </w:p>
                <w:p w:rsidR="002F7DA5" w:rsidRPr="000F6A01" w:rsidRDefault="002F7DA5" w:rsidP="003B2DED">
                  <w:pPr>
                    <w:widowControl/>
                    <w:overflowPunct/>
                    <w:autoSpaceDE/>
                    <w:autoSpaceDN/>
                    <w:adjustRightInd/>
                    <w:textAlignment w:val="auto"/>
                    <w:rPr>
                      <w:rFonts w:cs="Arial"/>
                      <w:szCs w:val="24"/>
                      <w:lang w:eastAsia="en-GB"/>
                    </w:rPr>
                  </w:pPr>
                </w:p>
              </w:tc>
            </w:tr>
            <w:tr w:rsidR="00644EEC" w:rsidRPr="000F6A01" w:rsidTr="00BA553D">
              <w:trPr>
                <w:tblCellSpacing w:w="0" w:type="dxa"/>
              </w:trPr>
              <w:tc>
                <w:tcPr>
                  <w:tcW w:w="15" w:type="dxa"/>
                  <w:vAlign w:val="center"/>
                </w:tcPr>
                <w:p w:rsidR="00644EEC" w:rsidRPr="000F6A01" w:rsidRDefault="00644EEC" w:rsidP="003B2DED">
                  <w:pPr>
                    <w:widowControl/>
                    <w:overflowPunct/>
                    <w:autoSpaceDE/>
                    <w:autoSpaceDN/>
                    <w:adjustRightInd/>
                    <w:textAlignment w:val="auto"/>
                    <w:rPr>
                      <w:rFonts w:eastAsiaTheme="minorHAnsi" w:cs="Arial"/>
                      <w:noProof/>
                      <w:szCs w:val="24"/>
                      <w:lang w:eastAsia="en-GB"/>
                    </w:rPr>
                  </w:pPr>
                </w:p>
              </w:tc>
              <w:tc>
                <w:tcPr>
                  <w:tcW w:w="0" w:type="auto"/>
                </w:tcPr>
                <w:p w:rsidR="00644EEC" w:rsidRPr="000F6A01" w:rsidRDefault="00644EEC" w:rsidP="003B2DED">
                  <w:pPr>
                    <w:widowControl/>
                    <w:overflowPunct/>
                    <w:autoSpaceDE/>
                    <w:autoSpaceDN/>
                    <w:adjustRightInd/>
                    <w:textAlignment w:val="auto"/>
                    <w:rPr>
                      <w:rFonts w:cs="Arial"/>
                      <w:szCs w:val="24"/>
                      <w:lang w:eastAsia="en-GB"/>
                    </w:rPr>
                  </w:pPr>
                </w:p>
              </w:tc>
            </w:tr>
            <w:tr w:rsidR="003B2DED" w:rsidRPr="000F6A01" w:rsidTr="00BA553D">
              <w:trPr>
                <w:tblCellSpacing w:w="0" w:type="dxa"/>
              </w:trPr>
              <w:tc>
                <w:tcPr>
                  <w:tcW w:w="15" w:type="dxa"/>
                  <w:vAlign w:val="center"/>
                </w:tcPr>
                <w:p w:rsidR="003B2DED" w:rsidRPr="000F6A01" w:rsidRDefault="003B2DED" w:rsidP="003B2DED">
                  <w:pPr>
                    <w:widowControl/>
                    <w:overflowPunct/>
                    <w:autoSpaceDE/>
                    <w:autoSpaceDN/>
                    <w:adjustRightInd/>
                    <w:textAlignment w:val="auto"/>
                    <w:rPr>
                      <w:rFonts w:eastAsiaTheme="minorHAnsi" w:cs="Arial"/>
                      <w:noProof/>
                      <w:szCs w:val="24"/>
                      <w:lang w:eastAsia="en-GB"/>
                    </w:rPr>
                  </w:pPr>
                </w:p>
              </w:tc>
              <w:tc>
                <w:tcPr>
                  <w:tcW w:w="0" w:type="auto"/>
                </w:tcPr>
                <w:p w:rsidR="003B2DED" w:rsidRPr="000F6A01" w:rsidRDefault="003B2DED" w:rsidP="003B2DED">
                  <w:pPr>
                    <w:widowControl/>
                    <w:overflowPunct/>
                    <w:autoSpaceDE/>
                    <w:autoSpaceDN/>
                    <w:adjustRightInd/>
                    <w:textAlignment w:val="auto"/>
                    <w:rPr>
                      <w:rFonts w:cs="Arial"/>
                      <w:szCs w:val="24"/>
                      <w:lang w:eastAsia="en-GB"/>
                    </w:rPr>
                  </w:pPr>
                </w:p>
              </w:tc>
            </w:tr>
          </w:tbl>
          <w:p w:rsidR="003B2DED" w:rsidRPr="000F6A01" w:rsidRDefault="003B2DED" w:rsidP="003B2DE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110FB693" wp14:editId="22DBE8C4">
                        <wp:extent cx="9525" cy="2381250"/>
                        <wp:effectExtent l="0" t="0" r="0" b="0"/>
                        <wp:docPr id="59" name="Picture 5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0F6A01">
                  <w:pPr>
                    <w:widowControl/>
                    <w:overflowPunct/>
                    <w:autoSpaceDE/>
                    <w:autoSpaceDN/>
                    <w:adjustRightInd/>
                    <w:textAlignment w:val="auto"/>
                    <w:rPr>
                      <w:rFonts w:cs="Arial"/>
                      <w:szCs w:val="24"/>
                      <w:lang w:eastAsia="en-GB"/>
                    </w:rPr>
                  </w:pPr>
                  <w:r w:rsidRPr="000F6A01">
                    <w:rPr>
                      <w:rFonts w:cs="Arial"/>
                      <w:szCs w:val="24"/>
                      <w:lang w:eastAsia="en-GB"/>
                    </w:rPr>
                    <w:t>2. Are the draft order and draft guidance clear on arrangements for Learning Difficulty Assessments (LDAs) in progress on 1 September 2014?</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697D65FE" wp14:editId="0ABEA35C">
                                          <wp:extent cx="9525"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4E8DAAFB" wp14:editId="2BE53F9E">
                                          <wp:extent cx="9525" cy="2857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14C66179" wp14:editId="199626F7">
                                          <wp:extent cx="9525"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CB4059"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r w:rsidR="00CB4059">
                    <w:rPr>
                      <w:rFonts w:cs="Arial"/>
                      <w:szCs w:val="24"/>
                      <w:lang w:eastAsia="en-GB"/>
                    </w:rPr>
                    <w:t xml:space="preserve">  -While it is unlikely that a young person or their family would choose to reta5in a LDA rather than an EHCP the document should state that the decision to convert to the EHCP should be made in partnership with the young person and their family. </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Default="000F6A01" w:rsidP="000F6A01">
      <w:pPr>
        <w:widowControl/>
        <w:overflowPunct/>
        <w:autoSpaceDE/>
        <w:autoSpaceDN/>
        <w:adjustRightInd/>
        <w:textAlignment w:val="auto"/>
        <w:rPr>
          <w:rFonts w:eastAsiaTheme="minorHAnsi" w:cs="Arial"/>
          <w:szCs w:val="24"/>
          <w:lang w:eastAsia="en-GB"/>
        </w:rPr>
      </w:pPr>
    </w:p>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0FA99862" wp14:editId="784793F5">
                        <wp:extent cx="9525" cy="2381250"/>
                        <wp:effectExtent l="0" t="0" r="0" b="0"/>
                        <wp:docPr id="67" name="Picture 6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0F6A01">
                  <w:pPr>
                    <w:widowControl/>
                    <w:overflowPunct/>
                    <w:autoSpaceDE/>
                    <w:autoSpaceDN/>
                    <w:adjustRightInd/>
                    <w:textAlignment w:val="auto"/>
                    <w:rPr>
                      <w:rFonts w:cs="Arial"/>
                      <w:szCs w:val="24"/>
                      <w:lang w:eastAsia="en-GB"/>
                    </w:rPr>
                  </w:pPr>
                  <w:r w:rsidRPr="000F6A01">
                    <w:rPr>
                      <w:rFonts w:cs="Arial"/>
                      <w:szCs w:val="24"/>
                      <w:lang w:eastAsia="en-GB"/>
                    </w:rPr>
                    <w:t>3.  Are the draft order and draft guidance clear on arrangements relating to statements during the transition period, including arrangements relating to re-assessments and appeals?</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6D040C39" wp14:editId="4F55C80A">
                                          <wp:extent cx="9525"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28E7FFAD" wp14:editId="674853BB">
                                          <wp:extent cx="9525" cy="28575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5CC11C80" wp14:editId="776F4618">
                                          <wp:extent cx="9525" cy="285750"/>
                                          <wp:effectExtent l="0" t="0" r="0" b="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186BEB"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CB4059"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r w:rsidR="00CB4059">
                    <w:rPr>
                      <w:rFonts w:cs="Arial"/>
                      <w:szCs w:val="24"/>
                      <w:lang w:eastAsia="en-GB"/>
                    </w:rPr>
                    <w:t xml:space="preserve"> We think that this section could cause some confusion and some aspects need to be presented more clearly.  In particular it needs to be clearly stated that a reassessment request will not automatically lead to an EHCP and could instead result in a revised Statement being issued.  We are also concerned that the decision about whether or not an assessment does result in an EHCP lies solely with the LA and there is no requirement to make this decision in partnership with the family and young person.  </w:t>
                  </w:r>
                </w:p>
                <w:p w:rsidR="00CB4059" w:rsidRDefault="00CB4059" w:rsidP="00BA553D">
                  <w:pPr>
                    <w:widowControl/>
                    <w:overflowPunct/>
                    <w:autoSpaceDE/>
                    <w:autoSpaceDN/>
                    <w:adjustRightInd/>
                    <w:textAlignment w:val="auto"/>
                    <w:rPr>
                      <w:rFonts w:cs="Arial"/>
                      <w:szCs w:val="24"/>
                      <w:lang w:eastAsia="en-GB"/>
                    </w:rPr>
                  </w:pPr>
                  <w:r>
                    <w:rPr>
                      <w:rFonts w:cs="Arial"/>
                      <w:szCs w:val="24"/>
                      <w:lang w:eastAsia="en-GB"/>
                    </w:rPr>
                    <w:t>We also feel that if a decision is made not to produce an EHCP as a result of a reassessment request there should be s requirement for clear grounds to be given for this.</w:t>
                  </w:r>
                </w:p>
                <w:p w:rsidR="000F6A01" w:rsidRPr="000F6A01" w:rsidRDefault="00CB4059" w:rsidP="00BA553D">
                  <w:pPr>
                    <w:widowControl/>
                    <w:overflowPunct/>
                    <w:autoSpaceDE/>
                    <w:autoSpaceDN/>
                    <w:adjustRightInd/>
                    <w:textAlignment w:val="auto"/>
                    <w:rPr>
                      <w:rFonts w:cs="Arial"/>
                      <w:szCs w:val="24"/>
                      <w:lang w:eastAsia="en-GB"/>
                    </w:rPr>
                  </w:pPr>
                  <w:r>
                    <w:rPr>
                      <w:rFonts w:cs="Arial"/>
                      <w:szCs w:val="24"/>
                      <w:lang w:eastAsia="en-GB"/>
                    </w:rPr>
                    <w:t xml:space="preserve">    </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465454F6" wp14:editId="2C4C4386">
                        <wp:extent cx="9525" cy="2381250"/>
                        <wp:effectExtent l="0" t="0" r="0" b="0"/>
                        <wp:docPr id="71" name="Picture 7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0F6A01">
                  <w:pPr>
                    <w:widowControl/>
                    <w:overflowPunct/>
                    <w:autoSpaceDE/>
                    <w:autoSpaceDN/>
                    <w:adjustRightInd/>
                    <w:textAlignment w:val="auto"/>
                    <w:rPr>
                      <w:rFonts w:cs="Arial"/>
                      <w:szCs w:val="24"/>
                      <w:lang w:eastAsia="en-GB"/>
                    </w:rPr>
                  </w:pPr>
                  <w:r w:rsidRPr="000F6A01">
                    <w:rPr>
                      <w:rFonts w:cs="Arial"/>
                      <w:szCs w:val="24"/>
                      <w:lang w:eastAsia="en-GB"/>
                    </w:rPr>
                    <w:t>4.  Are the draft order and draft guidance clear on arrangements relating LDAs during the transition period?</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04C74393" wp14:editId="6B781459">
                                          <wp:extent cx="9525"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8B19224" wp14:editId="4F405A00">
                                          <wp:extent cx="9525" cy="285750"/>
                                          <wp:effectExtent l="0" t="0" r="0" b="0"/>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2C993A1" wp14:editId="3A317B54">
                                          <wp:extent cx="9525"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p>
                <w:p w:rsidR="00BA553D" w:rsidRDefault="00186BEB" w:rsidP="00BA553D">
                  <w:pPr>
                    <w:widowControl/>
                    <w:overflowPunct/>
                    <w:autoSpaceDE/>
                    <w:autoSpaceDN/>
                    <w:adjustRightInd/>
                    <w:textAlignment w:val="auto"/>
                    <w:rPr>
                      <w:rFonts w:cs="Arial"/>
                      <w:szCs w:val="24"/>
                      <w:lang w:eastAsia="en-GB"/>
                    </w:rPr>
                  </w:pPr>
                  <w:r>
                    <w:rPr>
                      <w:rFonts w:cs="Arial"/>
                      <w:szCs w:val="24"/>
                      <w:lang w:eastAsia="en-GB"/>
                    </w:rPr>
                    <w:t xml:space="preserve">There needs to be a clear requirement about contacting all young people and their families about the options available to them.  The role of colleges is </w:t>
                  </w:r>
                  <w:proofErr w:type="gramStart"/>
                  <w:r>
                    <w:rPr>
                      <w:rFonts w:cs="Arial"/>
                      <w:szCs w:val="24"/>
                      <w:lang w:eastAsia="en-GB"/>
                    </w:rPr>
                    <w:t>key</w:t>
                  </w:r>
                  <w:proofErr w:type="gramEnd"/>
                  <w:r>
                    <w:rPr>
                      <w:rFonts w:cs="Arial"/>
                      <w:szCs w:val="24"/>
                      <w:lang w:eastAsia="en-GB"/>
                    </w:rPr>
                    <w:t xml:space="preserve"> in this and it should be highlighted that the LA and Colleges should work closely together on this.</w:t>
                  </w:r>
                </w:p>
                <w:p w:rsidR="00BA553D" w:rsidRPr="000F6A01" w:rsidRDefault="00BA553D" w:rsidP="00BA553D">
                  <w:pPr>
                    <w:widowControl/>
                    <w:overflowPunct/>
                    <w:autoSpaceDE/>
                    <w:autoSpaceDN/>
                    <w:adjustRightInd/>
                    <w:textAlignment w:val="auto"/>
                    <w:rPr>
                      <w:rFonts w:cs="Arial"/>
                      <w:szCs w:val="24"/>
                      <w:lang w:eastAsia="en-GB"/>
                    </w:rPr>
                  </w:pP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lastRenderedPageBreak/>
                    <w:drawing>
                      <wp:inline distT="0" distB="0" distL="0" distR="0" wp14:anchorId="2574905A" wp14:editId="03D28E1D">
                        <wp:extent cx="9525" cy="2381250"/>
                        <wp:effectExtent l="0" t="0" r="0" b="0"/>
                        <wp:docPr id="75" name="Picture 7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 xml:space="preserve">5.  Are the draft order and draft guidance clear </w:t>
                  </w:r>
                  <w:r w:rsidR="00A76D06">
                    <w:rPr>
                      <w:rFonts w:cs="Arial"/>
                      <w:szCs w:val="24"/>
                      <w:lang w:eastAsia="en-GB"/>
                    </w:rPr>
                    <w:t xml:space="preserve">on </w:t>
                  </w:r>
                  <w:r w:rsidRPr="000F6A01">
                    <w:rPr>
                      <w:rFonts w:cs="Arial"/>
                      <w:szCs w:val="24"/>
                      <w:lang w:eastAsia="en-GB"/>
                    </w:rPr>
                    <w:t>requirements and expectations relating to the timing of transfers from statements and LDAs to EHC plans?</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3FA2919A" wp14:editId="5AB89B15">
                                          <wp:extent cx="9525"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722622C" wp14:editId="7D1D2140">
                                          <wp:extent cx="9525" cy="285750"/>
                                          <wp:effectExtent l="0" t="0" r="0" b="0"/>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61918A69" wp14:editId="2777C938">
                                          <wp:extent cx="9525" cy="285750"/>
                                          <wp:effectExtent l="0" t="0" r="0" b="0"/>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637829"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p>
                <w:p w:rsidR="00066701" w:rsidRDefault="00066701" w:rsidP="00BA553D">
                  <w:pPr>
                    <w:widowControl/>
                    <w:overflowPunct/>
                    <w:autoSpaceDE/>
                    <w:autoSpaceDN/>
                    <w:adjustRightInd/>
                    <w:textAlignment w:val="auto"/>
                    <w:rPr>
                      <w:rFonts w:cs="Arial"/>
                      <w:szCs w:val="24"/>
                      <w:lang w:eastAsia="en-GB"/>
                    </w:rPr>
                  </w:pPr>
                  <w:r>
                    <w:rPr>
                      <w:rFonts w:cs="Arial"/>
                      <w:szCs w:val="24"/>
                      <w:lang w:eastAsia="en-GB"/>
                    </w:rPr>
                    <w:t>5.1 – we should be aiming for quality assessment not just quality support</w:t>
                  </w:r>
                </w:p>
                <w:p w:rsidR="00066701" w:rsidRDefault="00066701" w:rsidP="00BA553D">
                  <w:pPr>
                    <w:widowControl/>
                    <w:overflowPunct/>
                    <w:autoSpaceDE/>
                    <w:autoSpaceDN/>
                    <w:adjustRightInd/>
                    <w:textAlignment w:val="auto"/>
                    <w:rPr>
                      <w:rFonts w:cs="Arial"/>
                      <w:szCs w:val="24"/>
                      <w:lang w:eastAsia="en-GB"/>
                    </w:rPr>
                  </w:pPr>
                </w:p>
                <w:p w:rsidR="00066701" w:rsidRPr="000F6A01" w:rsidRDefault="00066701" w:rsidP="00BA553D">
                  <w:pPr>
                    <w:widowControl/>
                    <w:overflowPunct/>
                    <w:autoSpaceDE/>
                    <w:autoSpaceDN/>
                    <w:adjustRightInd/>
                    <w:textAlignment w:val="auto"/>
                    <w:rPr>
                      <w:rFonts w:cs="Arial"/>
                      <w:szCs w:val="24"/>
                      <w:lang w:eastAsia="en-GB"/>
                    </w:rPr>
                  </w:pPr>
                  <w:r>
                    <w:rPr>
                      <w:rFonts w:cs="Arial"/>
                      <w:szCs w:val="24"/>
                      <w:lang w:eastAsia="en-GB"/>
                    </w:rPr>
                    <w:t xml:space="preserve">There is a recognition that the transfer to </w:t>
                  </w:r>
                  <w:proofErr w:type="gramStart"/>
                  <w:r>
                    <w:rPr>
                      <w:rFonts w:cs="Arial"/>
                      <w:szCs w:val="24"/>
                      <w:lang w:eastAsia="en-GB"/>
                    </w:rPr>
                    <w:t>a</w:t>
                  </w:r>
                  <w:proofErr w:type="gramEnd"/>
                  <w:r>
                    <w:rPr>
                      <w:rFonts w:cs="Arial"/>
                      <w:szCs w:val="24"/>
                      <w:lang w:eastAsia="en-GB"/>
                    </w:rPr>
                    <w:t xml:space="preserve"> EHCP will bring some potential disruption to families which we welcome but feel that this section places all the power with the LA to determine when a conversion will be made except in the case of those transitioning between year 6 and 7. This section should include recognition that there will be other circumstances when a conversion may need to be delayed and allow for the input of families into this discussion at all stages.  We recognise that it is important to maintain the momentum for conversions but no family should be placed under undue additional strain due to the conversion timetable.  The guidance should allow for flexibility in this in cases where the family is already dealing with a challenging situation for example the young person suffering a period of ill health, </w:t>
                  </w:r>
                  <w:proofErr w:type="gramStart"/>
                  <w:r>
                    <w:rPr>
                      <w:rFonts w:cs="Arial"/>
                      <w:szCs w:val="24"/>
                      <w:lang w:eastAsia="en-GB"/>
                    </w:rPr>
                    <w:t>a bereavement</w:t>
                  </w:r>
                  <w:proofErr w:type="gramEnd"/>
                  <w:r>
                    <w:rPr>
                      <w:rFonts w:cs="Arial"/>
                      <w:szCs w:val="24"/>
                      <w:lang w:eastAsia="en-GB"/>
                    </w:rPr>
                    <w:t xml:space="preserve"> in the family or any significant change in family circumstances.  </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7"/>
              <w:gridCol w:w="9013"/>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471D3246" wp14:editId="461E7CC6">
                        <wp:extent cx="9525" cy="2381250"/>
                        <wp:effectExtent l="0" t="0" r="0" b="0"/>
                        <wp:docPr id="79" name="Picture 7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6.  Are the draft order and draft guidance clear on the process for transferring a child or young person with a statement to the new SEN system?</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7"/>
                    <w:gridCol w:w="2388"/>
                    <w:gridCol w:w="616"/>
                    <w:gridCol w:w="2388"/>
                    <w:gridCol w:w="616"/>
                    <w:gridCol w:w="2388"/>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1AA58D80" wp14:editId="5C322B9C">
                                          <wp:extent cx="9525"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0BBFDDC9" wp14:editId="5AAC20E4">
                                          <wp:extent cx="9525" cy="28575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18769F80" wp14:editId="19D1AEB8">
                                          <wp:extent cx="9525" cy="285750"/>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637829"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p>
                <w:p w:rsidR="00637829" w:rsidRDefault="00637829" w:rsidP="00BA553D">
                  <w:pPr>
                    <w:widowControl/>
                    <w:overflowPunct/>
                    <w:autoSpaceDE/>
                    <w:autoSpaceDN/>
                    <w:adjustRightInd/>
                    <w:textAlignment w:val="auto"/>
                    <w:rPr>
                      <w:rFonts w:cs="Arial"/>
                      <w:szCs w:val="24"/>
                      <w:lang w:eastAsia="en-GB"/>
                    </w:rPr>
                  </w:pPr>
                </w:p>
                <w:p w:rsidR="00637829" w:rsidRDefault="00637829" w:rsidP="00BA553D">
                  <w:pPr>
                    <w:widowControl/>
                    <w:overflowPunct/>
                    <w:autoSpaceDE/>
                    <w:autoSpaceDN/>
                    <w:adjustRightInd/>
                    <w:textAlignment w:val="auto"/>
                    <w:rPr>
                      <w:rFonts w:cs="Arial"/>
                      <w:szCs w:val="24"/>
                      <w:lang w:eastAsia="en-GB"/>
                    </w:rPr>
                  </w:pPr>
                  <w:r>
                    <w:rPr>
                      <w:rFonts w:cs="Arial"/>
                      <w:szCs w:val="24"/>
                      <w:lang w:eastAsia="en-GB"/>
                    </w:rPr>
                    <w:t xml:space="preserve">We are very concerned that there is only a requirement to give two </w:t>
                  </w:r>
                  <w:proofErr w:type="spellStart"/>
                  <w:r>
                    <w:rPr>
                      <w:rFonts w:cs="Arial"/>
                      <w:szCs w:val="24"/>
                      <w:lang w:eastAsia="en-GB"/>
                    </w:rPr>
                    <w:t>weeks notice</w:t>
                  </w:r>
                  <w:proofErr w:type="spellEnd"/>
                  <w:r>
                    <w:rPr>
                      <w:rFonts w:cs="Arial"/>
                      <w:szCs w:val="24"/>
                      <w:lang w:eastAsia="en-GB"/>
                    </w:rPr>
                    <w:t xml:space="preserve"> of a reassessment review.  This in no </w:t>
                  </w:r>
                  <w:r w:rsidR="006348D2">
                    <w:rPr>
                      <w:rFonts w:cs="Arial"/>
                      <w:szCs w:val="24"/>
                      <w:lang w:eastAsia="en-GB"/>
                    </w:rPr>
                    <w:t>way recognises the complexity o</w:t>
                  </w:r>
                  <w:r>
                    <w:rPr>
                      <w:rFonts w:cs="Arial"/>
                      <w:szCs w:val="24"/>
                      <w:lang w:eastAsia="en-GB"/>
                    </w:rPr>
                    <w:t>f the lives of families of young people with SEN.</w:t>
                  </w:r>
                  <w:r w:rsidR="00E571A2">
                    <w:rPr>
                      <w:rFonts w:cs="Arial"/>
                      <w:szCs w:val="24"/>
                      <w:lang w:eastAsia="en-GB"/>
                    </w:rPr>
                    <w:t xml:space="preserve"> Many annual reviews are booked well in advance due to the need to secure input from a wide range of professionals.  </w:t>
                  </w:r>
                </w:p>
                <w:p w:rsidR="009212B5" w:rsidRDefault="00E571A2" w:rsidP="00BA553D">
                  <w:pPr>
                    <w:widowControl/>
                    <w:overflowPunct/>
                    <w:autoSpaceDE/>
                    <w:autoSpaceDN/>
                    <w:adjustRightInd/>
                    <w:textAlignment w:val="auto"/>
                    <w:rPr>
                      <w:rFonts w:cs="Arial"/>
                      <w:szCs w:val="24"/>
                      <w:lang w:eastAsia="en-GB"/>
                    </w:rPr>
                  </w:pPr>
                  <w:r>
                    <w:rPr>
                      <w:rFonts w:cs="Arial"/>
                      <w:szCs w:val="24"/>
                      <w:lang w:eastAsia="en-GB"/>
                    </w:rPr>
                    <w:t xml:space="preserve">The text also does not recognise the key role that schools and colleges play in these reviews and seems to suggest that that they will only be arranged by the LA.  Currently in many cases the LA does not attend annual reviews, will there be a requirement that for transfer reviews a representative from the LA will need to be present?  </w:t>
                  </w:r>
                </w:p>
                <w:p w:rsidR="009212B5" w:rsidRDefault="009212B5" w:rsidP="00BA553D">
                  <w:pPr>
                    <w:widowControl/>
                    <w:overflowPunct/>
                    <w:autoSpaceDE/>
                    <w:autoSpaceDN/>
                    <w:adjustRightInd/>
                    <w:textAlignment w:val="auto"/>
                    <w:rPr>
                      <w:rFonts w:cs="Arial"/>
                      <w:szCs w:val="24"/>
                      <w:lang w:eastAsia="en-GB"/>
                    </w:rPr>
                  </w:pPr>
                  <w:r>
                    <w:rPr>
                      <w:rFonts w:cs="Arial"/>
                      <w:szCs w:val="24"/>
                      <w:lang w:eastAsia="en-GB"/>
                    </w:rPr>
                    <w:t xml:space="preserve">We would also request clarity on </w:t>
                  </w:r>
                  <w:proofErr w:type="gramStart"/>
                  <w:r>
                    <w:rPr>
                      <w:rFonts w:cs="Arial"/>
                      <w:szCs w:val="24"/>
                      <w:lang w:eastAsia="en-GB"/>
                    </w:rPr>
                    <w:t>who’s</w:t>
                  </w:r>
                  <w:proofErr w:type="gramEnd"/>
                  <w:r>
                    <w:rPr>
                      <w:rFonts w:cs="Arial"/>
                      <w:szCs w:val="24"/>
                      <w:lang w:eastAsia="en-GB"/>
                    </w:rPr>
                    <w:t xml:space="preserve"> responsibility it will be to decide if the quality and appropriateness of reports are acceptable?  In many cases SEN Case Officers will not have the knowledge to do this other than on the most basic level.</w:t>
                  </w:r>
                </w:p>
                <w:p w:rsidR="00E571A2" w:rsidRPr="000F6A01" w:rsidRDefault="009212B5" w:rsidP="00BA553D">
                  <w:pPr>
                    <w:widowControl/>
                    <w:overflowPunct/>
                    <w:autoSpaceDE/>
                    <w:autoSpaceDN/>
                    <w:adjustRightInd/>
                    <w:textAlignment w:val="auto"/>
                    <w:rPr>
                      <w:rFonts w:cs="Arial"/>
                      <w:szCs w:val="24"/>
                      <w:lang w:eastAsia="en-GB"/>
                    </w:rPr>
                  </w:pPr>
                  <w:r>
                    <w:rPr>
                      <w:rFonts w:cs="Arial"/>
                      <w:szCs w:val="24"/>
                      <w:lang w:eastAsia="en-GB"/>
                    </w:rPr>
                    <w:t xml:space="preserve">We feel that much more preparation work needs to be </w:t>
                  </w:r>
                  <w:proofErr w:type="gramStart"/>
                  <w:r>
                    <w:rPr>
                      <w:rFonts w:cs="Arial"/>
                      <w:szCs w:val="24"/>
                      <w:lang w:eastAsia="en-GB"/>
                    </w:rPr>
                    <w:t>al</w:t>
                  </w:r>
                  <w:r w:rsidR="00AC0A1B">
                    <w:rPr>
                      <w:rFonts w:cs="Arial"/>
                      <w:szCs w:val="24"/>
                      <w:lang w:eastAsia="en-GB"/>
                    </w:rPr>
                    <w:t>l</w:t>
                  </w:r>
                  <w:r>
                    <w:rPr>
                      <w:rFonts w:cs="Arial"/>
                      <w:szCs w:val="24"/>
                      <w:lang w:eastAsia="en-GB"/>
                    </w:rPr>
                    <w:t>owed  to</w:t>
                  </w:r>
                  <w:proofErr w:type="gramEnd"/>
                  <w:r>
                    <w:rPr>
                      <w:rFonts w:cs="Arial"/>
                      <w:szCs w:val="24"/>
                      <w:lang w:eastAsia="en-GB"/>
                    </w:rPr>
                    <w:t xml:space="preserve"> ensure that </w:t>
                  </w:r>
                  <w:r w:rsidR="00E571A2">
                    <w:rPr>
                      <w:rFonts w:cs="Arial"/>
                      <w:szCs w:val="24"/>
                      <w:lang w:eastAsia="en-GB"/>
                    </w:rPr>
                    <w:t xml:space="preserve"> </w:t>
                  </w:r>
                  <w:r>
                    <w:rPr>
                      <w:rFonts w:cs="Arial"/>
                      <w:szCs w:val="24"/>
                      <w:lang w:eastAsia="en-GB"/>
                    </w:rPr>
                    <w:t>parent carers and young people are supported properly and are able to contribute effectively to the transfer process</w:t>
                  </w:r>
                  <w:r w:rsidR="00B524EE">
                    <w:rPr>
                      <w:rFonts w:cs="Arial"/>
                      <w:szCs w:val="24"/>
                      <w:lang w:eastAsia="en-GB"/>
                    </w:rPr>
                    <w:t>.</w:t>
                  </w:r>
                  <w:r w:rsidR="00AC0A1B">
                    <w:rPr>
                      <w:rFonts w:cs="Arial"/>
                      <w:szCs w:val="24"/>
                      <w:lang w:eastAsia="en-GB"/>
                    </w:rPr>
                    <w:t xml:space="preserve">  Schools and colleges will have a key role to play in this as the </w:t>
                  </w:r>
                  <w:proofErr w:type="gramStart"/>
                  <w:r w:rsidR="00AC0A1B">
                    <w:rPr>
                      <w:rFonts w:cs="Arial"/>
                      <w:szCs w:val="24"/>
                      <w:lang w:eastAsia="en-GB"/>
                    </w:rPr>
                    <w:t>organisation that have</w:t>
                  </w:r>
                  <w:proofErr w:type="gramEnd"/>
                  <w:r w:rsidR="00AC0A1B">
                    <w:rPr>
                      <w:rFonts w:cs="Arial"/>
                      <w:szCs w:val="24"/>
                      <w:lang w:eastAsia="en-GB"/>
                    </w:rPr>
                    <w:t xml:space="preserve"> the most regular contact with the young people and families.  The quality of the preparation work for a transfer review will dictate the quality of the EHCP and there needs to be some requirements around the guidance that will be provided to </w:t>
                  </w:r>
                  <w:proofErr w:type="gramStart"/>
                  <w:r w:rsidR="00AC0A1B">
                    <w:rPr>
                      <w:rFonts w:cs="Arial"/>
                      <w:szCs w:val="24"/>
                      <w:lang w:eastAsia="en-GB"/>
                    </w:rPr>
                    <w:t>families</w:t>
                  </w:r>
                  <w:proofErr w:type="gramEnd"/>
                  <w:r w:rsidR="00AC0A1B">
                    <w:rPr>
                      <w:rFonts w:cs="Arial"/>
                      <w:szCs w:val="24"/>
                      <w:lang w:eastAsia="en-GB"/>
                    </w:rPr>
                    <w:t xml:space="preserve"> young people and other professionals about preparing for the transfer review. </w:t>
                  </w:r>
                  <w:r>
                    <w:rPr>
                      <w:rFonts w:cs="Arial"/>
                      <w:szCs w:val="24"/>
                      <w:lang w:eastAsia="en-GB"/>
                    </w:rPr>
                    <w:t xml:space="preserve"> </w:t>
                  </w:r>
                </w:p>
              </w:tc>
            </w:tr>
            <w:tr w:rsidR="000F6A01" w:rsidRPr="000F6A01" w:rsidTr="00BA553D">
              <w:trPr>
                <w:tblCellSpacing w:w="0" w:type="dxa"/>
              </w:trPr>
              <w:tc>
                <w:tcPr>
                  <w:tcW w:w="15" w:type="dxa"/>
                  <w:vAlign w:val="center"/>
                </w:tcPr>
                <w:p w:rsidR="000F6A01" w:rsidRPr="000F6A01" w:rsidRDefault="00637829" w:rsidP="00BA553D">
                  <w:pPr>
                    <w:widowControl/>
                    <w:overflowPunct/>
                    <w:autoSpaceDE/>
                    <w:autoSpaceDN/>
                    <w:adjustRightInd/>
                    <w:textAlignment w:val="auto"/>
                    <w:rPr>
                      <w:rFonts w:eastAsiaTheme="minorHAnsi" w:cs="Arial"/>
                      <w:noProof/>
                      <w:szCs w:val="24"/>
                      <w:lang w:eastAsia="en-GB"/>
                    </w:rPr>
                  </w:pPr>
                  <w:r>
                    <w:rPr>
                      <w:rFonts w:eastAsiaTheme="minorHAnsi" w:cs="Arial"/>
                      <w:noProof/>
                      <w:szCs w:val="24"/>
                      <w:lang w:eastAsia="en-GB"/>
                    </w:rPr>
                    <w:lastRenderedPageBreak/>
                    <w:t xml:space="preserve">Nly </w:t>
                  </w: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5E037DD9" wp14:editId="46FFC7AC">
                        <wp:extent cx="9525" cy="2381250"/>
                        <wp:effectExtent l="0" t="0" r="0" b="0"/>
                        <wp:docPr id="83" name="Picture 8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7.  Are the draft order and draft guidance clear on how young people with an LDA would transfer to an EHC plan?</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5D9BE328" wp14:editId="40664EEC">
                                          <wp:extent cx="9525" cy="285750"/>
                                          <wp:effectExtent l="0" t="0" r="0" b="0"/>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2FEE81F6" wp14:editId="6BFC861E">
                                          <wp:extent cx="9525" cy="285750"/>
                                          <wp:effectExtent l="0" t="0" r="0" b="0"/>
                                          <wp:docPr id="85" name="Picture 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51B21F3D" wp14:editId="39654831">
                                          <wp:extent cx="9525" cy="285750"/>
                                          <wp:effectExtent l="0" t="0" r="0" b="0"/>
                                          <wp:docPr id="86" name="Pictur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EE2FAE"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p>
                <w:p w:rsidR="00903A33" w:rsidRDefault="00903A33" w:rsidP="00BA553D">
                  <w:pPr>
                    <w:widowControl/>
                    <w:overflowPunct/>
                    <w:autoSpaceDE/>
                    <w:autoSpaceDN/>
                    <w:adjustRightInd/>
                    <w:textAlignment w:val="auto"/>
                    <w:rPr>
                      <w:rFonts w:cs="Arial"/>
                      <w:szCs w:val="24"/>
                      <w:lang w:eastAsia="en-GB"/>
                    </w:rPr>
                  </w:pPr>
                </w:p>
                <w:p w:rsidR="00903A33" w:rsidRDefault="00903A33" w:rsidP="00BA553D">
                  <w:pPr>
                    <w:widowControl/>
                    <w:overflowPunct/>
                    <w:autoSpaceDE/>
                    <w:autoSpaceDN/>
                    <w:adjustRightInd/>
                    <w:textAlignment w:val="auto"/>
                    <w:rPr>
                      <w:rFonts w:cs="Arial"/>
                      <w:szCs w:val="24"/>
                      <w:lang w:eastAsia="en-GB"/>
                    </w:rPr>
                  </w:pPr>
                  <w:r>
                    <w:rPr>
                      <w:rFonts w:cs="Arial"/>
                      <w:szCs w:val="24"/>
                      <w:lang w:eastAsia="en-GB"/>
                    </w:rPr>
                    <w:t>5.14 – typo should read from and not between?</w:t>
                  </w:r>
                </w:p>
                <w:p w:rsidR="00903A33" w:rsidRDefault="00903A33" w:rsidP="00BA553D">
                  <w:pPr>
                    <w:widowControl/>
                    <w:overflowPunct/>
                    <w:autoSpaceDE/>
                    <w:autoSpaceDN/>
                    <w:adjustRightInd/>
                    <w:textAlignment w:val="auto"/>
                    <w:rPr>
                      <w:rFonts w:cs="Arial"/>
                      <w:szCs w:val="24"/>
                      <w:lang w:eastAsia="en-GB"/>
                    </w:rPr>
                  </w:pPr>
                </w:p>
                <w:p w:rsidR="00903A33" w:rsidRPr="000F6A01" w:rsidRDefault="00903A33" w:rsidP="00BA553D">
                  <w:pPr>
                    <w:widowControl/>
                    <w:overflowPunct/>
                    <w:autoSpaceDE/>
                    <w:autoSpaceDN/>
                    <w:adjustRightInd/>
                    <w:textAlignment w:val="auto"/>
                    <w:rPr>
                      <w:rFonts w:cs="Arial"/>
                      <w:szCs w:val="24"/>
                      <w:lang w:eastAsia="en-GB"/>
                    </w:rPr>
                  </w:pPr>
                  <w:r>
                    <w:rPr>
                      <w:rFonts w:cs="Arial"/>
                      <w:szCs w:val="24"/>
                      <w:lang w:eastAsia="en-GB"/>
                    </w:rPr>
                    <w:t xml:space="preserve">5.15 – While we recognise that from the age of 16 young people themselves will have the final say on matters relating to their SEN it is has also been  acknowledged that parent carers will in most cases continue to play a key role.  With this in mind the requirement to inform young people about this process and to share information with them should also be extended to parent carers of young people post 16.  Information and advice availability should be made clear to parent carers of young people over the age of 16 as well as to the young person themselves.  </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1D58A9CB" wp14:editId="6D769A53">
                        <wp:extent cx="9525" cy="2381250"/>
                        <wp:effectExtent l="0" t="0" r="0" b="0"/>
                        <wp:docPr id="87" name="Picture 8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Pr="000F6A01" w:rsidRDefault="000F6A01" w:rsidP="000F6A01">
                  <w:pPr>
                    <w:widowControl/>
                    <w:overflowPunct/>
                    <w:autoSpaceDE/>
                    <w:autoSpaceDN/>
                    <w:adjustRightInd/>
                    <w:textAlignment w:val="auto"/>
                    <w:rPr>
                      <w:rFonts w:cs="Arial"/>
                      <w:szCs w:val="24"/>
                      <w:lang w:eastAsia="en-GB"/>
                    </w:rPr>
                  </w:pPr>
                  <w:r w:rsidRPr="000F6A01">
                    <w:rPr>
                      <w:rFonts w:cs="Arial"/>
                      <w:szCs w:val="24"/>
                      <w:lang w:eastAsia="en-GB"/>
                    </w:rPr>
                    <w:t>8. Are the draft order and draft guidance clear on how children and young people with a draft EHC plan (i.e. issued before 1 September 2014) would be transferred to a statutory EHC plan?</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A0B4A39" wp14:editId="1E2B7873">
                                          <wp:extent cx="9525" cy="285750"/>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04B8A47B" wp14:editId="3A8AA7D9">
                                          <wp:extent cx="9525" cy="285750"/>
                                          <wp:effectExtent l="0" t="0" r="0" b="0"/>
                                          <wp:docPr id="89"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4560D44" wp14:editId="2447D6F3">
                                          <wp:extent cx="9525" cy="285750"/>
                                          <wp:effectExtent l="0" t="0" r="0" b="0"/>
                                          <wp:docPr id="90" name="Picture 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EE2FAE"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p>
                <w:p w:rsidR="00EE2FAE" w:rsidRDefault="00EE2FAE" w:rsidP="00BA553D">
                  <w:pPr>
                    <w:widowControl/>
                    <w:overflowPunct/>
                    <w:autoSpaceDE/>
                    <w:autoSpaceDN/>
                    <w:adjustRightInd/>
                    <w:textAlignment w:val="auto"/>
                    <w:rPr>
                      <w:rFonts w:cs="Arial"/>
                      <w:szCs w:val="24"/>
                      <w:lang w:eastAsia="en-GB"/>
                    </w:rPr>
                  </w:pPr>
                </w:p>
                <w:p w:rsidR="00EE2FAE" w:rsidRDefault="00EE2FAE" w:rsidP="00BA553D">
                  <w:pPr>
                    <w:widowControl/>
                    <w:overflowPunct/>
                    <w:autoSpaceDE/>
                    <w:autoSpaceDN/>
                    <w:adjustRightInd/>
                    <w:textAlignment w:val="auto"/>
                    <w:rPr>
                      <w:rFonts w:cs="Arial"/>
                      <w:szCs w:val="24"/>
                      <w:lang w:eastAsia="en-GB"/>
                    </w:rPr>
                  </w:pPr>
                  <w:r>
                    <w:rPr>
                      <w:rFonts w:cs="Arial"/>
                      <w:szCs w:val="24"/>
                      <w:lang w:eastAsia="en-GB"/>
                    </w:rPr>
                    <w:t xml:space="preserve">See six above  </w:t>
                  </w:r>
                </w:p>
                <w:p w:rsidR="00EE2FAE" w:rsidRDefault="00EE2FAE" w:rsidP="00BA553D">
                  <w:pPr>
                    <w:widowControl/>
                    <w:overflowPunct/>
                    <w:autoSpaceDE/>
                    <w:autoSpaceDN/>
                    <w:adjustRightInd/>
                    <w:textAlignment w:val="auto"/>
                    <w:rPr>
                      <w:rFonts w:cs="Arial"/>
                      <w:szCs w:val="24"/>
                      <w:lang w:eastAsia="en-GB"/>
                    </w:rPr>
                  </w:pPr>
                </w:p>
                <w:p w:rsidR="00EE2FAE" w:rsidRDefault="00EE2FAE" w:rsidP="00BA553D">
                  <w:pPr>
                    <w:widowControl/>
                    <w:overflowPunct/>
                    <w:autoSpaceDE/>
                    <w:autoSpaceDN/>
                    <w:adjustRightInd/>
                    <w:textAlignment w:val="auto"/>
                    <w:rPr>
                      <w:rFonts w:cs="Arial"/>
                      <w:szCs w:val="24"/>
                      <w:lang w:eastAsia="en-GB"/>
                    </w:rPr>
                  </w:pPr>
                  <w:r>
                    <w:rPr>
                      <w:rFonts w:cs="Arial"/>
                      <w:szCs w:val="24"/>
                      <w:lang w:eastAsia="en-GB"/>
                    </w:rPr>
                    <w:t xml:space="preserve">In addition some pathfinders it is possible that a young person may have a </w:t>
                  </w:r>
                  <w:proofErr w:type="spellStart"/>
                  <w:r>
                    <w:rPr>
                      <w:rFonts w:cs="Arial"/>
                      <w:szCs w:val="24"/>
                      <w:lang w:eastAsia="en-GB"/>
                    </w:rPr>
                    <w:t>non statutory</w:t>
                  </w:r>
                  <w:proofErr w:type="spellEnd"/>
                  <w:r>
                    <w:rPr>
                      <w:rFonts w:cs="Arial"/>
                      <w:szCs w:val="24"/>
                      <w:lang w:eastAsia="en-GB"/>
                    </w:rPr>
                    <w:t xml:space="preserve"> EHCP with no statement in place – these EHCP’s should be converted to statutory EHCP’s as a priority.</w:t>
                  </w:r>
                </w:p>
                <w:p w:rsidR="00F54D1A" w:rsidRDefault="00F54D1A" w:rsidP="00BA553D">
                  <w:pPr>
                    <w:widowControl/>
                    <w:overflowPunct/>
                    <w:autoSpaceDE/>
                    <w:autoSpaceDN/>
                    <w:adjustRightInd/>
                    <w:textAlignment w:val="auto"/>
                    <w:rPr>
                      <w:rFonts w:cs="Arial"/>
                      <w:szCs w:val="24"/>
                      <w:lang w:eastAsia="en-GB"/>
                    </w:rPr>
                  </w:pPr>
                </w:p>
                <w:p w:rsidR="00F54D1A" w:rsidRPr="000F6A01" w:rsidRDefault="00F54D1A" w:rsidP="00BA553D">
                  <w:pPr>
                    <w:widowControl/>
                    <w:overflowPunct/>
                    <w:autoSpaceDE/>
                    <w:autoSpaceDN/>
                    <w:adjustRightInd/>
                    <w:textAlignment w:val="auto"/>
                    <w:rPr>
                      <w:rFonts w:cs="Arial"/>
                      <w:szCs w:val="24"/>
                      <w:lang w:eastAsia="en-GB"/>
                    </w:rPr>
                  </w:pPr>
                  <w:r>
                    <w:rPr>
                      <w:rFonts w:cs="Arial"/>
                      <w:szCs w:val="24"/>
                      <w:lang w:eastAsia="en-GB"/>
                    </w:rPr>
                    <w:t>6.15 – what is the definition of recent and relevant?</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lastRenderedPageBreak/>
                    <w:drawing>
                      <wp:inline distT="0" distB="0" distL="0" distR="0" wp14:anchorId="4F5A02F0" wp14:editId="4B2F8FD2">
                        <wp:extent cx="9525" cy="2381250"/>
                        <wp:effectExtent l="0" t="0" r="0" b="0"/>
                        <wp:docPr id="91" name="Picture 9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Pr="000F6A01" w:rsidRDefault="000F6A01" w:rsidP="000F6A01">
                  <w:pPr>
                    <w:widowControl/>
                    <w:overflowPunct/>
                    <w:autoSpaceDE/>
                    <w:autoSpaceDN/>
                    <w:adjustRightInd/>
                    <w:textAlignment w:val="auto"/>
                    <w:rPr>
                      <w:rFonts w:cs="Arial"/>
                      <w:szCs w:val="24"/>
                      <w:lang w:eastAsia="en-GB"/>
                    </w:rPr>
                  </w:pPr>
                  <w:r w:rsidRPr="000F6A01">
                    <w:rPr>
                      <w:rFonts w:cs="Arial"/>
                      <w:szCs w:val="24"/>
                      <w:lang w:eastAsia="en-GB"/>
                    </w:rPr>
                    <w:t>9. Are the draft order and draft guidance clear on interim arrangements for children and young people in custody with an EHC plan between 1 September 2014 and 1 April 2015?</w:t>
                  </w:r>
                </w:p>
                <w:p w:rsidR="000F6A01" w:rsidRPr="000F6A01" w:rsidRDefault="000F6A01" w:rsidP="00BA553D">
                  <w:pPr>
                    <w:widowControl/>
                    <w:overflowPunct/>
                    <w:autoSpaceDE/>
                    <w:autoSpaceDN/>
                    <w:adjustRightInd/>
                    <w:textAlignment w:val="auto"/>
                    <w:rPr>
                      <w:rFonts w:cs="Arial"/>
                      <w:szCs w:val="24"/>
                      <w:lang w:eastAsia="en-GB"/>
                    </w:rPr>
                  </w:pP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499"/>
                    <w:gridCol w:w="616"/>
                    <w:gridCol w:w="2499"/>
                    <w:gridCol w:w="616"/>
                    <w:gridCol w:w="2499"/>
                  </w:tblGrid>
                  <w:tr w:rsidR="000F6A01" w:rsidRPr="000F6A01" w:rsidTr="00BA553D">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7AAD54EF" wp14:editId="66A0595F">
                                          <wp:extent cx="9525" cy="285750"/>
                                          <wp:effectExtent l="0" t="0" r="0" b="0"/>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309177CA" wp14:editId="57AD57E6">
                                          <wp:extent cx="9525" cy="285750"/>
                                          <wp:effectExtent l="0" t="0" r="0" b="0"/>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0F6A01" w:rsidP="00BA553D">
                                    <w:pPr>
                                      <w:widowControl/>
                                      <w:overflowPunct/>
                                      <w:autoSpaceDE/>
                                      <w:autoSpaceDN/>
                                      <w:adjustRightInd/>
                                      <w:jc w:val="center"/>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F6A01" w:rsidRPr="000F6A01" w:rsidTr="00BA553D">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3011F264" wp14:editId="3B8CA605">
                                          <wp:extent cx="9525" cy="285750"/>
                                          <wp:effectExtent l="0" t="0" r="0" b="0"/>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F6A01" w:rsidRPr="000F6A01" w:rsidRDefault="006E2663" w:rsidP="00BA553D">
                                    <w:pPr>
                                      <w:widowControl/>
                                      <w:overflowPunct/>
                                      <w:autoSpaceDE/>
                                      <w:autoSpaceDN/>
                                      <w:adjustRightInd/>
                                      <w:jc w:val="center"/>
                                      <w:textAlignment w:val="auto"/>
                                      <w:rPr>
                                        <w:rFonts w:cs="Arial"/>
                                        <w:szCs w:val="24"/>
                                        <w:lang w:eastAsia="en-GB"/>
                                      </w:rPr>
                                    </w:pPr>
                                    <w:r>
                                      <w:rPr>
                                        <w:rFonts w:cs="Arial"/>
                                        <w:szCs w:val="24"/>
                                        <w:lang w:eastAsia="en-GB"/>
                                      </w:rPr>
                                      <w:t>x</w:t>
                                    </w: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BA553D">
                        <w:pPr>
                          <w:widowControl/>
                          <w:overflowPunct/>
                          <w:autoSpaceDE/>
                          <w:autoSpaceDN/>
                          <w:adjustRightInd/>
                          <w:jc w:val="right"/>
                          <w:textAlignment w:val="auto"/>
                          <w:rPr>
                            <w:rFonts w:eastAsiaTheme="minorHAnsi" w:cs="Arial"/>
                            <w:szCs w:val="24"/>
                            <w:lang w:eastAsia="en-GB"/>
                          </w:rPr>
                        </w:pPr>
                      </w:p>
                    </w:tc>
                    <w:tc>
                      <w:tcPr>
                        <w:tcW w:w="1500" w:type="pct"/>
                        <w:shd w:val="clear" w:color="auto" w:fill="BBCBD3"/>
                        <w:vAlign w:val="center"/>
                        <w:hideMark/>
                      </w:tcPr>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Not Sure</w:t>
                        </w:r>
                      </w:p>
                    </w:tc>
                  </w:tr>
                </w:tbl>
                <w:p w:rsidR="000F6A01" w:rsidRPr="000F6A01" w:rsidRDefault="000F6A01" w:rsidP="00BA553D">
                  <w:pPr>
                    <w:widowControl/>
                    <w:overflowPunct/>
                    <w:autoSpaceDE/>
                    <w:autoSpaceDN/>
                    <w:adjustRightInd/>
                    <w:textAlignment w:val="auto"/>
                    <w:rPr>
                      <w:rFonts w:cs="Arial"/>
                      <w:szCs w:val="24"/>
                      <w:lang w:eastAsia="en-GB"/>
                    </w:rPr>
                  </w:pPr>
                  <w:r w:rsidRPr="000F6A01">
                    <w:rPr>
                      <w:rFonts w:cs="Arial"/>
                      <w:szCs w:val="24"/>
                      <w:lang w:eastAsia="en-GB"/>
                    </w:rPr>
                    <w:t>Comments:</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Pr="000F6A01" w:rsidRDefault="000F6A01" w:rsidP="000F6A01">
      <w:pPr>
        <w:widowControl/>
        <w:overflowPunct/>
        <w:autoSpaceDE/>
        <w:autoSpaceDN/>
        <w:adjustRightInd/>
        <w:textAlignment w:val="auto"/>
        <w:rPr>
          <w:rFonts w:eastAsiaTheme="minorHAnsi" w:cs="Arial"/>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F6A01" w:rsidRPr="000F6A01" w:rsidTr="00BA553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F6A01" w:rsidRPr="000F6A01" w:rsidTr="00BA553D">
              <w:trPr>
                <w:tblCellSpacing w:w="0" w:type="dxa"/>
              </w:trPr>
              <w:tc>
                <w:tcPr>
                  <w:tcW w:w="15" w:type="dxa"/>
                  <w:vAlign w:val="center"/>
                  <w:hideMark/>
                </w:tcPr>
                <w:p w:rsidR="000F6A01" w:rsidRPr="000F6A01" w:rsidRDefault="000F6A01" w:rsidP="00BA553D">
                  <w:pPr>
                    <w:widowControl/>
                    <w:overflowPunct/>
                    <w:autoSpaceDE/>
                    <w:autoSpaceDN/>
                    <w:adjustRightInd/>
                    <w:textAlignment w:val="auto"/>
                    <w:rPr>
                      <w:rFonts w:eastAsiaTheme="minorHAnsi" w:cs="Arial"/>
                      <w:szCs w:val="24"/>
                      <w:lang w:eastAsia="en-GB"/>
                    </w:rPr>
                  </w:pPr>
                  <w:r w:rsidRPr="000F6A01">
                    <w:rPr>
                      <w:rFonts w:eastAsiaTheme="minorHAnsi" w:cs="Arial"/>
                      <w:noProof/>
                      <w:szCs w:val="24"/>
                      <w:lang w:eastAsia="en-GB"/>
                    </w:rPr>
                    <w:drawing>
                      <wp:inline distT="0" distB="0" distL="0" distR="0" wp14:anchorId="45104554" wp14:editId="1C409151">
                        <wp:extent cx="9525" cy="2381250"/>
                        <wp:effectExtent l="0" t="0" r="0" b="0"/>
                        <wp:docPr id="95" name="Picture 9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F6A01" w:rsidRDefault="000F6A01" w:rsidP="000F6A01">
                  <w:pPr>
                    <w:widowControl/>
                    <w:overflowPunct/>
                    <w:autoSpaceDE/>
                    <w:autoSpaceDN/>
                    <w:adjustRightInd/>
                    <w:textAlignment w:val="auto"/>
                    <w:rPr>
                      <w:rFonts w:cs="Arial"/>
                      <w:szCs w:val="24"/>
                      <w:lang w:eastAsia="en-GB"/>
                    </w:rPr>
                  </w:pPr>
                  <w:r w:rsidRPr="000F6A01">
                    <w:rPr>
                      <w:rFonts w:cs="Arial"/>
                      <w:szCs w:val="24"/>
                      <w:lang w:eastAsia="en-GB"/>
                    </w:rPr>
                    <w:t>10. Please provide any further comments on the transitional arrangements here</w:t>
                  </w:r>
                  <w:r>
                    <w:rPr>
                      <w:rFonts w:cs="Arial"/>
                      <w:szCs w:val="24"/>
                      <w:lang w:eastAsia="en-GB"/>
                    </w:rPr>
                    <w:t>:</w:t>
                  </w:r>
                </w:p>
                <w:p w:rsidR="006E2663" w:rsidRDefault="006E2663" w:rsidP="000F6A01">
                  <w:pPr>
                    <w:widowControl/>
                    <w:overflowPunct/>
                    <w:autoSpaceDE/>
                    <w:autoSpaceDN/>
                    <w:adjustRightInd/>
                    <w:textAlignment w:val="auto"/>
                    <w:rPr>
                      <w:rFonts w:cs="Arial"/>
                      <w:szCs w:val="24"/>
                      <w:lang w:eastAsia="en-GB"/>
                    </w:rPr>
                  </w:pPr>
                </w:p>
                <w:p w:rsidR="0024541C" w:rsidRDefault="006E2663" w:rsidP="000F6A01">
                  <w:pPr>
                    <w:widowControl/>
                    <w:overflowPunct/>
                    <w:autoSpaceDE/>
                    <w:autoSpaceDN/>
                    <w:adjustRightInd/>
                    <w:textAlignment w:val="auto"/>
                    <w:rPr>
                      <w:rFonts w:cs="Arial"/>
                      <w:szCs w:val="24"/>
                      <w:lang w:eastAsia="en-GB"/>
                    </w:rPr>
                  </w:pPr>
                  <w:r>
                    <w:rPr>
                      <w:rFonts w:cs="Arial"/>
                      <w:szCs w:val="24"/>
                      <w:lang w:eastAsia="en-GB"/>
                    </w:rPr>
                    <w:t xml:space="preserve">We would welcome further guidance on the process if a young person or parent carer requests a personal budget prior to their statement being converted.  Should this trigger a conversion or is it envisaged that the personal budget will be delivered via the Statement? We are receiving numerous reports that families are being told that they </w:t>
                  </w:r>
                  <w:proofErr w:type="spellStart"/>
                  <w:r>
                    <w:rPr>
                      <w:rFonts w:cs="Arial"/>
                      <w:szCs w:val="24"/>
                      <w:lang w:eastAsia="en-GB"/>
                    </w:rPr>
                    <w:t>can not</w:t>
                  </w:r>
                  <w:proofErr w:type="spellEnd"/>
                  <w:r>
                    <w:rPr>
                      <w:rFonts w:cs="Arial"/>
                      <w:szCs w:val="24"/>
                      <w:lang w:eastAsia="en-GB"/>
                    </w:rPr>
                    <w:t xml:space="preserve"> have </w:t>
                  </w:r>
                  <w:r w:rsidR="0024541C">
                    <w:rPr>
                      <w:rFonts w:cs="Arial"/>
                      <w:szCs w:val="24"/>
                      <w:lang w:eastAsia="en-GB"/>
                    </w:rPr>
                    <w:t>a personal budget until their statement is converted.</w:t>
                  </w:r>
                </w:p>
                <w:p w:rsidR="0024541C" w:rsidRDefault="0024541C" w:rsidP="000F6A01">
                  <w:pPr>
                    <w:widowControl/>
                    <w:overflowPunct/>
                    <w:autoSpaceDE/>
                    <w:autoSpaceDN/>
                    <w:adjustRightInd/>
                    <w:textAlignment w:val="auto"/>
                    <w:rPr>
                      <w:rFonts w:cs="Arial"/>
                      <w:szCs w:val="24"/>
                      <w:lang w:eastAsia="en-GB"/>
                    </w:rPr>
                  </w:pPr>
                </w:p>
                <w:p w:rsidR="0024541C" w:rsidRDefault="0024541C" w:rsidP="000F6A01">
                  <w:pPr>
                    <w:widowControl/>
                    <w:overflowPunct/>
                    <w:autoSpaceDE/>
                    <w:autoSpaceDN/>
                    <w:adjustRightInd/>
                    <w:textAlignment w:val="auto"/>
                    <w:rPr>
                      <w:rFonts w:cs="Arial"/>
                      <w:szCs w:val="24"/>
                      <w:lang w:eastAsia="en-GB"/>
                    </w:rPr>
                  </w:pPr>
                  <w:r>
                    <w:rPr>
                      <w:rFonts w:cs="Arial"/>
                      <w:szCs w:val="24"/>
                      <w:lang w:eastAsia="en-GB"/>
                    </w:rPr>
                    <w:t xml:space="preserve">We are also concerned that there is no reference to consideration of how young people who are </w:t>
                  </w:r>
                  <w:proofErr w:type="spellStart"/>
                  <w:r>
                    <w:rPr>
                      <w:rFonts w:cs="Arial"/>
                      <w:szCs w:val="24"/>
                      <w:lang w:eastAsia="en-GB"/>
                    </w:rPr>
                    <w:t>Neet</w:t>
                  </w:r>
                  <w:proofErr w:type="spellEnd"/>
                  <w:r>
                    <w:rPr>
                      <w:rFonts w:cs="Arial"/>
                      <w:szCs w:val="24"/>
                      <w:lang w:eastAsia="en-GB"/>
                    </w:rPr>
                    <w:t xml:space="preserve"> can be supported back into education / training.  The LA will have records of young people who have left education perhaps because effective support was not in place and there at least needs to be a system to get information out to these young people and their families about the new opportunities offered by the new system.</w:t>
                  </w:r>
                </w:p>
                <w:p w:rsidR="0024541C" w:rsidRDefault="0024541C" w:rsidP="000F6A01">
                  <w:pPr>
                    <w:widowControl/>
                    <w:overflowPunct/>
                    <w:autoSpaceDE/>
                    <w:autoSpaceDN/>
                    <w:adjustRightInd/>
                    <w:textAlignment w:val="auto"/>
                    <w:rPr>
                      <w:rFonts w:cs="Arial"/>
                      <w:szCs w:val="24"/>
                      <w:lang w:eastAsia="en-GB"/>
                    </w:rPr>
                  </w:pPr>
                </w:p>
                <w:p w:rsidR="0041257A" w:rsidRDefault="0024541C" w:rsidP="000F6A01">
                  <w:pPr>
                    <w:widowControl/>
                    <w:overflowPunct/>
                    <w:autoSpaceDE/>
                    <w:autoSpaceDN/>
                    <w:adjustRightInd/>
                    <w:textAlignment w:val="auto"/>
                    <w:rPr>
                      <w:rFonts w:cs="Arial"/>
                      <w:szCs w:val="24"/>
                      <w:lang w:eastAsia="en-GB"/>
                    </w:rPr>
                  </w:pPr>
                  <w:r>
                    <w:rPr>
                      <w:rFonts w:cs="Arial"/>
                      <w:szCs w:val="24"/>
                      <w:lang w:eastAsia="en-GB"/>
                    </w:rPr>
                    <w:t xml:space="preserve">Linked to this we are concerned that young people who are 18 or above and have less time to benefit from the new system are not being prioritised.  In some cases we are aware that young people with LDA’s that are expected to end before April 2016 are being seen as low priority for conversion but this is making assumption around the lack of benefit of these young people continuing education and may result in missed </w:t>
                  </w:r>
                  <w:r w:rsidR="0041257A">
                    <w:rPr>
                      <w:rFonts w:cs="Arial"/>
                      <w:szCs w:val="24"/>
                      <w:lang w:eastAsia="en-GB"/>
                    </w:rPr>
                    <w:t>opportunities</w:t>
                  </w:r>
                  <w:r>
                    <w:rPr>
                      <w:rFonts w:cs="Arial"/>
                      <w:szCs w:val="24"/>
                      <w:lang w:eastAsia="en-GB"/>
                    </w:rPr>
                    <w:t>.</w:t>
                  </w:r>
                </w:p>
                <w:p w:rsidR="0041257A" w:rsidRDefault="0041257A" w:rsidP="000F6A01">
                  <w:pPr>
                    <w:widowControl/>
                    <w:overflowPunct/>
                    <w:autoSpaceDE/>
                    <w:autoSpaceDN/>
                    <w:adjustRightInd/>
                    <w:textAlignment w:val="auto"/>
                    <w:rPr>
                      <w:rFonts w:cs="Arial"/>
                      <w:szCs w:val="24"/>
                      <w:lang w:eastAsia="en-GB"/>
                    </w:rPr>
                  </w:pPr>
                </w:p>
                <w:p w:rsidR="006E2663" w:rsidRPr="000F6A01" w:rsidRDefault="0041257A" w:rsidP="000F6A01">
                  <w:pPr>
                    <w:widowControl/>
                    <w:overflowPunct/>
                    <w:autoSpaceDE/>
                    <w:autoSpaceDN/>
                    <w:adjustRightInd/>
                    <w:textAlignment w:val="auto"/>
                    <w:rPr>
                      <w:rFonts w:cs="Arial"/>
                      <w:szCs w:val="24"/>
                      <w:lang w:eastAsia="en-GB"/>
                    </w:rPr>
                  </w:pPr>
                  <w:r>
                    <w:rPr>
                      <w:rFonts w:cs="Arial"/>
                      <w:szCs w:val="24"/>
                      <w:lang w:eastAsia="en-GB"/>
                    </w:rPr>
                    <w:t xml:space="preserve">We feel that there should be a stronger message around the need for local authorities to work with organisations such as local parent carer forums and parent partnership when producing local transition plans.  We also feel that </w:t>
                  </w:r>
                  <w:r w:rsidR="007C2E61">
                    <w:rPr>
                      <w:rFonts w:cs="Arial"/>
                      <w:szCs w:val="24"/>
                      <w:lang w:eastAsia="en-GB"/>
                    </w:rPr>
                    <w:t xml:space="preserve">there should be a </w:t>
                  </w:r>
                  <w:proofErr w:type="gramStart"/>
                  <w:r w:rsidR="007C2E61">
                    <w:rPr>
                      <w:rFonts w:cs="Arial"/>
                      <w:szCs w:val="24"/>
                      <w:lang w:eastAsia="en-GB"/>
                    </w:rPr>
                    <w:t>requirement  that</w:t>
                  </w:r>
                  <w:proofErr w:type="gramEnd"/>
                  <w:r w:rsidR="007C2E61">
                    <w:rPr>
                      <w:rFonts w:cs="Arial"/>
                      <w:szCs w:val="24"/>
                      <w:lang w:eastAsia="en-GB"/>
                    </w:rPr>
                    <w:t xml:space="preserve"> the local offer of support during conversion should be explicit and recognise the range of knowledge and experience that is needed, it is unlikely that it can be delivered through one organisation. </w:t>
                  </w:r>
                  <w:r w:rsidR="0024541C">
                    <w:rPr>
                      <w:rFonts w:cs="Arial"/>
                      <w:szCs w:val="24"/>
                      <w:lang w:eastAsia="en-GB"/>
                    </w:rPr>
                    <w:t xml:space="preserve"> </w:t>
                  </w:r>
                  <w:r w:rsidR="006E2663">
                    <w:rPr>
                      <w:rFonts w:cs="Arial"/>
                      <w:szCs w:val="24"/>
                      <w:lang w:eastAsia="en-GB"/>
                    </w:rPr>
                    <w:t xml:space="preserve">  </w:t>
                  </w:r>
                </w:p>
              </w:tc>
            </w:tr>
            <w:tr w:rsidR="000F6A01" w:rsidRPr="000F6A01" w:rsidTr="00BA553D">
              <w:trPr>
                <w:tblCellSpacing w:w="0" w:type="dxa"/>
              </w:trPr>
              <w:tc>
                <w:tcPr>
                  <w:tcW w:w="15" w:type="dxa"/>
                  <w:vAlign w:val="center"/>
                </w:tcPr>
                <w:p w:rsidR="000F6A01" w:rsidRPr="000F6A01" w:rsidRDefault="000F6A01" w:rsidP="00BA553D">
                  <w:pPr>
                    <w:widowControl/>
                    <w:overflowPunct/>
                    <w:autoSpaceDE/>
                    <w:autoSpaceDN/>
                    <w:adjustRightInd/>
                    <w:textAlignment w:val="auto"/>
                    <w:rPr>
                      <w:rFonts w:eastAsiaTheme="minorHAnsi" w:cs="Arial"/>
                      <w:noProof/>
                      <w:szCs w:val="24"/>
                      <w:lang w:eastAsia="en-GB"/>
                    </w:rPr>
                  </w:pPr>
                </w:p>
              </w:tc>
              <w:tc>
                <w:tcPr>
                  <w:tcW w:w="0" w:type="auto"/>
                </w:tcPr>
                <w:p w:rsidR="000F6A01" w:rsidRPr="000F6A01" w:rsidRDefault="000F6A01" w:rsidP="00BA553D">
                  <w:pPr>
                    <w:widowControl/>
                    <w:overflowPunct/>
                    <w:autoSpaceDE/>
                    <w:autoSpaceDN/>
                    <w:adjustRightInd/>
                    <w:textAlignment w:val="auto"/>
                    <w:rPr>
                      <w:rFonts w:cs="Arial"/>
                      <w:szCs w:val="24"/>
                      <w:lang w:eastAsia="en-GB"/>
                    </w:rPr>
                  </w:pPr>
                </w:p>
              </w:tc>
            </w:tr>
          </w:tbl>
          <w:p w:rsidR="000F6A01" w:rsidRPr="000F6A01" w:rsidRDefault="000F6A01" w:rsidP="00BA553D">
            <w:pPr>
              <w:widowControl/>
              <w:overflowPunct/>
              <w:autoSpaceDE/>
              <w:autoSpaceDN/>
              <w:adjustRightInd/>
              <w:textAlignment w:val="auto"/>
              <w:rPr>
                <w:rFonts w:eastAsiaTheme="minorHAnsi" w:cs="Arial"/>
                <w:szCs w:val="24"/>
                <w:lang w:eastAsia="en-GB"/>
              </w:rPr>
            </w:pPr>
          </w:p>
        </w:tc>
      </w:tr>
    </w:tbl>
    <w:p w:rsidR="000F6A01" w:rsidRDefault="000F6A01" w:rsidP="000F6A01">
      <w:pPr>
        <w:widowControl/>
        <w:overflowPunct/>
        <w:autoSpaceDE/>
        <w:autoSpaceDN/>
        <w:adjustRightInd/>
        <w:textAlignment w:val="auto"/>
        <w:rPr>
          <w:rFonts w:eastAsiaTheme="minorHAnsi" w:cs="Arial"/>
          <w:szCs w:val="24"/>
          <w:lang w:eastAsia="en-GB"/>
        </w:rPr>
      </w:pPr>
    </w:p>
    <w:p w:rsidR="00AF1C07" w:rsidRPr="000F6A01" w:rsidRDefault="003B2DED" w:rsidP="00AF1C07">
      <w:pPr>
        <w:pStyle w:val="DeptBullets"/>
        <w:numPr>
          <w:ilvl w:val="0"/>
          <w:numId w:val="0"/>
        </w:numPr>
        <w:rPr>
          <w:rFonts w:cs="Arial"/>
          <w:szCs w:val="24"/>
        </w:rPr>
      </w:pPr>
      <w:r w:rsidRPr="000F6A01">
        <w:rPr>
          <w:rFonts w:cs="Arial"/>
          <w:szCs w:val="24"/>
          <w:lang w:eastAsia="en-GB"/>
        </w:rPr>
        <w:t xml:space="preserve">Thank you for taking the time to let us have your views. </w:t>
      </w:r>
    </w:p>
    <w:sectPr w:rsidR="00AF1C07" w:rsidRPr="000F6A01" w:rsidSect="00BA553D">
      <w:footerReference w:type="default" r:id="rId12"/>
      <w:pgSz w:w="12240" w:h="15840"/>
      <w:pgMar w:top="737" w:right="1440" w:bottom="73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C0" w:rsidRDefault="001042C0">
      <w:r>
        <w:separator/>
      </w:r>
    </w:p>
  </w:endnote>
  <w:endnote w:type="continuationSeparator" w:id="0">
    <w:p w:rsidR="001042C0" w:rsidRDefault="0010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69655"/>
      <w:docPartObj>
        <w:docPartGallery w:val="Page Numbers (Bottom of Page)"/>
        <w:docPartUnique/>
      </w:docPartObj>
    </w:sdtPr>
    <w:sdtEndPr>
      <w:rPr>
        <w:noProof/>
      </w:rPr>
    </w:sdtEndPr>
    <w:sdtContent>
      <w:p w:rsidR="0041257A" w:rsidRDefault="0041257A">
        <w:pPr>
          <w:pStyle w:val="Footer"/>
          <w:jc w:val="right"/>
        </w:pPr>
        <w:r>
          <w:fldChar w:fldCharType="begin"/>
        </w:r>
        <w:r>
          <w:instrText xml:space="preserve"> PAGE   \* MERGEFORMAT </w:instrText>
        </w:r>
        <w:r>
          <w:fldChar w:fldCharType="separate"/>
        </w:r>
        <w:r w:rsidR="006B7C1B">
          <w:rPr>
            <w:noProof/>
          </w:rPr>
          <w:t>1</w:t>
        </w:r>
        <w:r>
          <w:rPr>
            <w:noProof/>
          </w:rPr>
          <w:fldChar w:fldCharType="end"/>
        </w:r>
      </w:p>
    </w:sdtContent>
  </w:sdt>
  <w:p w:rsidR="0041257A" w:rsidRDefault="0041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C0" w:rsidRDefault="001042C0">
      <w:r>
        <w:separator/>
      </w:r>
    </w:p>
  </w:footnote>
  <w:footnote w:type="continuationSeparator" w:id="0">
    <w:p w:rsidR="001042C0" w:rsidRDefault="00104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1DF2BE5"/>
    <w:multiLevelType w:val="multilevel"/>
    <w:tmpl w:val="64E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ED"/>
    <w:rsid w:val="00011F78"/>
    <w:rsid w:val="00022DB6"/>
    <w:rsid w:val="00041864"/>
    <w:rsid w:val="0004776A"/>
    <w:rsid w:val="00066701"/>
    <w:rsid w:val="000833EF"/>
    <w:rsid w:val="000A0C1B"/>
    <w:rsid w:val="000B1468"/>
    <w:rsid w:val="000F4E59"/>
    <w:rsid w:val="000F6A01"/>
    <w:rsid w:val="001042C0"/>
    <w:rsid w:val="00116F59"/>
    <w:rsid w:val="001362FD"/>
    <w:rsid w:val="001366BB"/>
    <w:rsid w:val="001372F2"/>
    <w:rsid w:val="00153F85"/>
    <w:rsid w:val="00180A06"/>
    <w:rsid w:val="00182783"/>
    <w:rsid w:val="00186BEB"/>
    <w:rsid w:val="00195F8E"/>
    <w:rsid w:val="001A54FA"/>
    <w:rsid w:val="001B05C8"/>
    <w:rsid w:val="001B6DF9"/>
    <w:rsid w:val="001D55BC"/>
    <w:rsid w:val="001D7FB3"/>
    <w:rsid w:val="002009C2"/>
    <w:rsid w:val="00211C37"/>
    <w:rsid w:val="00212D24"/>
    <w:rsid w:val="00217581"/>
    <w:rsid w:val="002335B0"/>
    <w:rsid w:val="002338A1"/>
    <w:rsid w:val="0024541C"/>
    <w:rsid w:val="00264134"/>
    <w:rsid w:val="00266064"/>
    <w:rsid w:val="0027611C"/>
    <w:rsid w:val="002840D0"/>
    <w:rsid w:val="00295EFC"/>
    <w:rsid w:val="002B651E"/>
    <w:rsid w:val="002D2A7A"/>
    <w:rsid w:val="002D3527"/>
    <w:rsid w:val="002E28FA"/>
    <w:rsid w:val="002F7DA5"/>
    <w:rsid w:val="00310708"/>
    <w:rsid w:val="00312BD3"/>
    <w:rsid w:val="00347A3B"/>
    <w:rsid w:val="00367EEB"/>
    <w:rsid w:val="00370895"/>
    <w:rsid w:val="00392AE9"/>
    <w:rsid w:val="003B2DED"/>
    <w:rsid w:val="003B78F9"/>
    <w:rsid w:val="003D3FAE"/>
    <w:rsid w:val="003D74A2"/>
    <w:rsid w:val="003D7A13"/>
    <w:rsid w:val="003E1B86"/>
    <w:rsid w:val="00402829"/>
    <w:rsid w:val="0041257A"/>
    <w:rsid w:val="00430DC5"/>
    <w:rsid w:val="00450D89"/>
    <w:rsid w:val="004533A7"/>
    <w:rsid w:val="00460505"/>
    <w:rsid w:val="00463122"/>
    <w:rsid w:val="00480E77"/>
    <w:rsid w:val="00484C39"/>
    <w:rsid w:val="004955D9"/>
    <w:rsid w:val="004E633C"/>
    <w:rsid w:val="00503F12"/>
    <w:rsid w:val="00511CA5"/>
    <w:rsid w:val="005150CE"/>
    <w:rsid w:val="0052527F"/>
    <w:rsid w:val="00530814"/>
    <w:rsid w:val="00540E43"/>
    <w:rsid w:val="00545301"/>
    <w:rsid w:val="00565333"/>
    <w:rsid w:val="00591B39"/>
    <w:rsid w:val="005B1CC3"/>
    <w:rsid w:val="005B5A07"/>
    <w:rsid w:val="005C1372"/>
    <w:rsid w:val="00607A4B"/>
    <w:rsid w:val="0062704E"/>
    <w:rsid w:val="00634682"/>
    <w:rsid w:val="006348D2"/>
    <w:rsid w:val="0063507E"/>
    <w:rsid w:val="006363E9"/>
    <w:rsid w:val="00637829"/>
    <w:rsid w:val="00644EEC"/>
    <w:rsid w:val="006858D6"/>
    <w:rsid w:val="00687908"/>
    <w:rsid w:val="006A0189"/>
    <w:rsid w:val="006A1127"/>
    <w:rsid w:val="006A2F72"/>
    <w:rsid w:val="006A3278"/>
    <w:rsid w:val="006B7C1B"/>
    <w:rsid w:val="006D3EBD"/>
    <w:rsid w:val="006E2663"/>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C2E61"/>
    <w:rsid w:val="007C6B4B"/>
    <w:rsid w:val="007D0DBA"/>
    <w:rsid w:val="007D4DB0"/>
    <w:rsid w:val="007F073B"/>
    <w:rsid w:val="00805C72"/>
    <w:rsid w:val="00831225"/>
    <w:rsid w:val="008428AB"/>
    <w:rsid w:val="00863664"/>
    <w:rsid w:val="0088151C"/>
    <w:rsid w:val="008817AB"/>
    <w:rsid w:val="008843A4"/>
    <w:rsid w:val="008B1C49"/>
    <w:rsid w:val="008B67CC"/>
    <w:rsid w:val="008D1228"/>
    <w:rsid w:val="008E35FF"/>
    <w:rsid w:val="008E3BDA"/>
    <w:rsid w:val="008F452F"/>
    <w:rsid w:val="00903A33"/>
    <w:rsid w:val="00905ADC"/>
    <w:rsid w:val="00906C33"/>
    <w:rsid w:val="009173AF"/>
    <w:rsid w:val="0092111D"/>
    <w:rsid w:val="009212B5"/>
    <w:rsid w:val="00932946"/>
    <w:rsid w:val="009424FA"/>
    <w:rsid w:val="009426CB"/>
    <w:rsid w:val="0094462D"/>
    <w:rsid w:val="00963073"/>
    <w:rsid w:val="0097315A"/>
    <w:rsid w:val="009A3F0A"/>
    <w:rsid w:val="009B3EFE"/>
    <w:rsid w:val="009B493A"/>
    <w:rsid w:val="009D3D73"/>
    <w:rsid w:val="009E73AD"/>
    <w:rsid w:val="009F3DC5"/>
    <w:rsid w:val="009F5357"/>
    <w:rsid w:val="009F7653"/>
    <w:rsid w:val="00A00569"/>
    <w:rsid w:val="00A21E85"/>
    <w:rsid w:val="00A2712A"/>
    <w:rsid w:val="00A3306B"/>
    <w:rsid w:val="00A36044"/>
    <w:rsid w:val="00A366A9"/>
    <w:rsid w:val="00A46912"/>
    <w:rsid w:val="00A64099"/>
    <w:rsid w:val="00A76D06"/>
    <w:rsid w:val="00A96425"/>
    <w:rsid w:val="00AA2F1A"/>
    <w:rsid w:val="00AB6016"/>
    <w:rsid w:val="00AC0A1B"/>
    <w:rsid w:val="00AC2A37"/>
    <w:rsid w:val="00AD0E50"/>
    <w:rsid w:val="00AD632D"/>
    <w:rsid w:val="00AF0554"/>
    <w:rsid w:val="00AF1C07"/>
    <w:rsid w:val="00AF737F"/>
    <w:rsid w:val="00B006DF"/>
    <w:rsid w:val="00B05ECD"/>
    <w:rsid w:val="00B06172"/>
    <w:rsid w:val="00B16A24"/>
    <w:rsid w:val="00B16A8C"/>
    <w:rsid w:val="00B275C1"/>
    <w:rsid w:val="00B524EE"/>
    <w:rsid w:val="00B539D3"/>
    <w:rsid w:val="00B6522B"/>
    <w:rsid w:val="00B65709"/>
    <w:rsid w:val="00B67DF2"/>
    <w:rsid w:val="00B85BF7"/>
    <w:rsid w:val="00B939CC"/>
    <w:rsid w:val="00BA553D"/>
    <w:rsid w:val="00BC547B"/>
    <w:rsid w:val="00BD4B6C"/>
    <w:rsid w:val="00C01E38"/>
    <w:rsid w:val="00C37933"/>
    <w:rsid w:val="00C408C7"/>
    <w:rsid w:val="00C47EEA"/>
    <w:rsid w:val="00C519D0"/>
    <w:rsid w:val="00C70ACB"/>
    <w:rsid w:val="00CA4FEC"/>
    <w:rsid w:val="00CB4059"/>
    <w:rsid w:val="00CD7921"/>
    <w:rsid w:val="00CE084B"/>
    <w:rsid w:val="00D02D57"/>
    <w:rsid w:val="00D118D6"/>
    <w:rsid w:val="00D20266"/>
    <w:rsid w:val="00D20C29"/>
    <w:rsid w:val="00D33842"/>
    <w:rsid w:val="00D47915"/>
    <w:rsid w:val="00D57D6E"/>
    <w:rsid w:val="00D61F5A"/>
    <w:rsid w:val="00D656C2"/>
    <w:rsid w:val="00DA60F9"/>
    <w:rsid w:val="00DB4C12"/>
    <w:rsid w:val="00E0081E"/>
    <w:rsid w:val="00E02094"/>
    <w:rsid w:val="00E10F4C"/>
    <w:rsid w:val="00E2419F"/>
    <w:rsid w:val="00E366D6"/>
    <w:rsid w:val="00E571A2"/>
    <w:rsid w:val="00E63D8B"/>
    <w:rsid w:val="00E81F4B"/>
    <w:rsid w:val="00EA11BE"/>
    <w:rsid w:val="00EC644A"/>
    <w:rsid w:val="00EC6A3F"/>
    <w:rsid w:val="00ED4BD9"/>
    <w:rsid w:val="00EE2FAE"/>
    <w:rsid w:val="00F30554"/>
    <w:rsid w:val="00F348D2"/>
    <w:rsid w:val="00F4485F"/>
    <w:rsid w:val="00F44B6A"/>
    <w:rsid w:val="00F521C7"/>
    <w:rsid w:val="00F54D1A"/>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3B2DED"/>
    <w:rPr>
      <w:rFonts w:ascii="Tahoma" w:hAnsi="Tahoma" w:cs="Tahoma"/>
      <w:sz w:val="16"/>
      <w:szCs w:val="16"/>
    </w:rPr>
  </w:style>
  <w:style w:type="character" w:customStyle="1" w:styleId="BalloonTextChar">
    <w:name w:val="Balloon Text Char"/>
    <w:basedOn w:val="DefaultParagraphFont"/>
    <w:link w:val="BalloonText"/>
    <w:rsid w:val="003B2DED"/>
    <w:rPr>
      <w:rFonts w:ascii="Tahoma" w:hAnsi="Tahoma" w:cs="Tahoma"/>
      <w:sz w:val="16"/>
      <w:szCs w:val="16"/>
      <w:lang w:eastAsia="en-US"/>
    </w:rPr>
  </w:style>
  <w:style w:type="character" w:styleId="CommentReference">
    <w:name w:val="annotation reference"/>
    <w:basedOn w:val="DefaultParagraphFont"/>
    <w:rsid w:val="002D3527"/>
    <w:rPr>
      <w:sz w:val="16"/>
      <w:szCs w:val="16"/>
    </w:rPr>
  </w:style>
  <w:style w:type="paragraph" w:styleId="CommentText">
    <w:name w:val="annotation text"/>
    <w:basedOn w:val="Normal"/>
    <w:link w:val="CommentTextChar"/>
    <w:rsid w:val="002D3527"/>
    <w:rPr>
      <w:sz w:val="20"/>
    </w:rPr>
  </w:style>
  <w:style w:type="character" w:customStyle="1" w:styleId="CommentTextChar">
    <w:name w:val="Comment Text Char"/>
    <w:basedOn w:val="DefaultParagraphFont"/>
    <w:link w:val="CommentText"/>
    <w:rsid w:val="002D3527"/>
    <w:rPr>
      <w:rFonts w:ascii="Arial" w:hAnsi="Arial"/>
      <w:lang w:eastAsia="en-US"/>
    </w:rPr>
  </w:style>
  <w:style w:type="paragraph" w:styleId="CommentSubject">
    <w:name w:val="annotation subject"/>
    <w:basedOn w:val="CommentText"/>
    <w:next w:val="CommentText"/>
    <w:link w:val="CommentSubjectChar"/>
    <w:rsid w:val="002D3527"/>
    <w:rPr>
      <w:b/>
      <w:bCs/>
    </w:rPr>
  </w:style>
  <w:style w:type="character" w:customStyle="1" w:styleId="CommentSubjectChar">
    <w:name w:val="Comment Subject Char"/>
    <w:basedOn w:val="CommentTextChar"/>
    <w:link w:val="CommentSubject"/>
    <w:rsid w:val="002D3527"/>
    <w:rPr>
      <w:rFonts w:ascii="Arial" w:hAnsi="Arial"/>
      <w:b/>
      <w:bCs/>
      <w:lang w:eastAsia="en-US"/>
    </w:rPr>
  </w:style>
  <w:style w:type="character" w:customStyle="1" w:styleId="FooterChar">
    <w:name w:val="Footer Char"/>
    <w:basedOn w:val="DefaultParagraphFont"/>
    <w:link w:val="Footer"/>
    <w:uiPriority w:val="99"/>
    <w:rsid w:val="000F6A01"/>
    <w:rPr>
      <w:rFonts w:ascii="Arial" w:hAnsi="Arial"/>
      <w:sz w:val="24"/>
      <w:lang w:eastAsia="en-US"/>
    </w:rPr>
  </w:style>
  <w:style w:type="character" w:styleId="Hyperlink">
    <w:name w:val="Hyperlink"/>
    <w:basedOn w:val="DefaultParagraphFont"/>
    <w:unhideWhenUsed/>
    <w:rsid w:val="00644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3B2DED"/>
    <w:rPr>
      <w:rFonts w:ascii="Tahoma" w:hAnsi="Tahoma" w:cs="Tahoma"/>
      <w:sz w:val="16"/>
      <w:szCs w:val="16"/>
    </w:rPr>
  </w:style>
  <w:style w:type="character" w:customStyle="1" w:styleId="BalloonTextChar">
    <w:name w:val="Balloon Text Char"/>
    <w:basedOn w:val="DefaultParagraphFont"/>
    <w:link w:val="BalloonText"/>
    <w:rsid w:val="003B2DED"/>
    <w:rPr>
      <w:rFonts w:ascii="Tahoma" w:hAnsi="Tahoma" w:cs="Tahoma"/>
      <w:sz w:val="16"/>
      <w:szCs w:val="16"/>
      <w:lang w:eastAsia="en-US"/>
    </w:rPr>
  </w:style>
  <w:style w:type="character" w:styleId="CommentReference">
    <w:name w:val="annotation reference"/>
    <w:basedOn w:val="DefaultParagraphFont"/>
    <w:rsid w:val="002D3527"/>
    <w:rPr>
      <w:sz w:val="16"/>
      <w:szCs w:val="16"/>
    </w:rPr>
  </w:style>
  <w:style w:type="paragraph" w:styleId="CommentText">
    <w:name w:val="annotation text"/>
    <w:basedOn w:val="Normal"/>
    <w:link w:val="CommentTextChar"/>
    <w:rsid w:val="002D3527"/>
    <w:rPr>
      <w:sz w:val="20"/>
    </w:rPr>
  </w:style>
  <w:style w:type="character" w:customStyle="1" w:styleId="CommentTextChar">
    <w:name w:val="Comment Text Char"/>
    <w:basedOn w:val="DefaultParagraphFont"/>
    <w:link w:val="CommentText"/>
    <w:rsid w:val="002D3527"/>
    <w:rPr>
      <w:rFonts w:ascii="Arial" w:hAnsi="Arial"/>
      <w:lang w:eastAsia="en-US"/>
    </w:rPr>
  </w:style>
  <w:style w:type="paragraph" w:styleId="CommentSubject">
    <w:name w:val="annotation subject"/>
    <w:basedOn w:val="CommentText"/>
    <w:next w:val="CommentText"/>
    <w:link w:val="CommentSubjectChar"/>
    <w:rsid w:val="002D3527"/>
    <w:rPr>
      <w:b/>
      <w:bCs/>
    </w:rPr>
  </w:style>
  <w:style w:type="character" w:customStyle="1" w:styleId="CommentSubjectChar">
    <w:name w:val="Comment Subject Char"/>
    <w:basedOn w:val="CommentTextChar"/>
    <w:link w:val="CommentSubject"/>
    <w:rsid w:val="002D3527"/>
    <w:rPr>
      <w:rFonts w:ascii="Arial" w:hAnsi="Arial"/>
      <w:b/>
      <w:bCs/>
      <w:lang w:eastAsia="en-US"/>
    </w:rPr>
  </w:style>
  <w:style w:type="character" w:customStyle="1" w:styleId="FooterChar">
    <w:name w:val="Footer Char"/>
    <w:basedOn w:val="DefaultParagraphFont"/>
    <w:link w:val="Footer"/>
    <w:uiPriority w:val="99"/>
    <w:rsid w:val="000F6A01"/>
    <w:rPr>
      <w:rFonts w:ascii="Arial" w:hAnsi="Arial"/>
      <w:sz w:val="24"/>
      <w:lang w:eastAsia="en-US"/>
    </w:rPr>
  </w:style>
  <w:style w:type="character" w:styleId="Hyperlink">
    <w:name w:val="Hyperlink"/>
    <w:basedOn w:val="DefaultParagraphFont"/>
    <w:unhideWhenUsed/>
    <w:rsid w:val="0064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mailto:Info@nnpcf.org.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Margaret</dc:creator>
  <cp:lastModifiedBy>Luke Moore</cp:lastModifiedBy>
  <cp:revision>2</cp:revision>
  <cp:lastPrinted>2014-06-04T15:55:00Z</cp:lastPrinted>
  <dcterms:created xsi:type="dcterms:W3CDTF">2014-06-22T19:55:00Z</dcterms:created>
  <dcterms:modified xsi:type="dcterms:W3CDTF">2014-06-22T19:55:00Z</dcterms:modified>
</cp:coreProperties>
</file>